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8C" w:rsidRPr="00D8088C" w:rsidRDefault="00D8088C" w:rsidP="00D8088C">
      <w:pPr>
        <w:rPr>
          <w:rFonts w:ascii="Times New Roman" w:hAnsi="Times New Roman" w:cs="Times New Roman"/>
          <w:kern w:val="36"/>
          <w:sz w:val="52"/>
          <w:szCs w:val="52"/>
          <w:lang w:val="uk-UA" w:eastAsia="ru-RU"/>
        </w:rPr>
      </w:pPr>
      <w:r w:rsidRPr="00D8088C">
        <w:rPr>
          <w:rFonts w:ascii="Times New Roman" w:hAnsi="Times New Roman" w:cs="Times New Roman"/>
          <w:kern w:val="36"/>
          <w:sz w:val="52"/>
          <w:szCs w:val="52"/>
          <w:lang w:val="uk-UA" w:eastAsia="ru-RU"/>
        </w:rPr>
        <w:t>Формування органів управління освітою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Питання забезпечення єдиного підходу до формування управлінських процесів та структур є надзвичайно важливим. Задля забезпечення виконання освітніх повноважень і завдань новостворюваними органами управління освітою Міністерство освіти і науки України </w:t>
      </w:r>
      <w:hyperlink r:id="rId5" w:tgtFrame="_blank" w:history="1">
        <w:r w:rsidRPr="00D8088C">
          <w:rPr>
            <w:rFonts w:ascii="Times New Roman" w:hAnsi="Times New Roman" w:cs="Times New Roman"/>
            <w:color w:val="1252A1"/>
            <w:sz w:val="27"/>
            <w:u w:val="single"/>
            <w:lang w:val="uk-UA" w:eastAsia="ru-RU"/>
          </w:rPr>
          <w:t>листом «Про формування органів управління освітою» від 30.12.2015 № 1/9-633</w:t>
        </w:r>
      </w:hyperlink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 надало обласним державним адміністраціям методичні рекомендації з розроблення положення про структурний підрозділ освіти виконавчого органу об’єднаної територіальної громади. При цьому слід врахувати необхідність збереження вертикалі у виконанні освітніх повноважень та завдань діючих та створюваних органів управління освітою (міністерство — органи управління освітою обласних державних адміністрацій — органи управління районних, міських (районних у містах), об’єднаних територіальних громад — навчальний заклад).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33"/>
          <w:szCs w:val="33"/>
          <w:lang w:val="uk-UA" w:eastAsia="ru-RU"/>
        </w:rPr>
      </w:pPr>
      <w:r w:rsidRPr="00D8088C">
        <w:rPr>
          <w:rFonts w:ascii="Times New Roman" w:hAnsi="Times New Roman" w:cs="Times New Roman"/>
          <w:sz w:val="33"/>
          <w:szCs w:val="33"/>
          <w:lang w:val="uk-UA" w:eastAsia="ru-RU"/>
        </w:rPr>
        <w:t>Повноваження органів місцевого самоврядування об’єднаної територіальної громади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Згідно з підпунктом 1 пункту «а» статті 32 </w:t>
      </w:r>
      <w:hyperlink r:id="rId6" w:tgtFrame="_blank" w:history="1">
        <w:r w:rsidRPr="00D8088C">
          <w:rPr>
            <w:rFonts w:ascii="Times New Roman" w:hAnsi="Times New Roman" w:cs="Times New Roman"/>
            <w:color w:val="1252A1"/>
            <w:sz w:val="27"/>
            <w:u w:val="single"/>
            <w:lang w:val="uk-UA" w:eastAsia="ru-RU"/>
          </w:rPr>
          <w:t>Закону України «Про місцеве самоврядування в Україні» від 21.05.1997 № 280/97-РВ</w:t>
        </w:r>
      </w:hyperlink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 до власних (самоврядних) повноважень виконавчих органів сільських, селищних, міських рад належить управління закладами освіти, які належать територіальним громадам (ТГ) або передані їм, організація їх матеріально-технічного та фінансового забезпечення.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color w:val="6F6F6F"/>
          <w:sz w:val="17"/>
          <w:lang w:val="uk-UA" w:eastAsia="ru-RU"/>
        </w:rPr>
        <w:t>+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Частиною четвертою статті 8 </w:t>
      </w:r>
      <w:hyperlink r:id="rId7" w:tgtFrame="_blank" w:history="1">
        <w:r w:rsidRPr="00D8088C">
          <w:rPr>
            <w:rFonts w:ascii="Times New Roman" w:hAnsi="Times New Roman" w:cs="Times New Roman"/>
            <w:color w:val="1252A1"/>
            <w:sz w:val="27"/>
            <w:u w:val="single"/>
            <w:lang w:val="uk-UA" w:eastAsia="ru-RU"/>
          </w:rPr>
          <w:t>Закону України «Про добровільне об’єднання територіальних громад» від 05.02.2015 № 157-VIII</w:t>
        </w:r>
      </w:hyperlink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 визначено, що з дня набуття повноважень сільською, селищною, міською радою, обраною об’єднаною ТГ, у порядку, визначеному цим Законом, здійснюється реорганізація відповідних юридичних осіб — сільських, селищних, міських рад, обраних ТГ, що об’єдналися, та розміщених поза адміністративним центром об’єднаної ТГ, шляхом їх приєднання до юридичної особи — сільської, селищної, міської ради, розміщеної в адміністративному центрі об’єднаної ТГ. Після завершення реорганізації відповідні юридичні особи — сільські, селищні, міські ради припиняються у порядку, визначеному цим Законом.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ЗВЕРНІТЬ УВАГУ! Добровільне об’єднання ТГ не призводить до зміни статусу населених пунктів сільської чи міської місцевості.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Механізм та умови формування спроможних ТГ, а також порядок розроблення і схвалення перспективного плану формування територій громад областей викладено у Методиці формування спроможних територіальних громад, затвердженій </w:t>
      </w:r>
      <w:hyperlink r:id="rId8" w:tgtFrame="_blank" w:history="1">
        <w:r w:rsidRPr="00D8088C">
          <w:rPr>
            <w:rFonts w:ascii="Times New Roman" w:hAnsi="Times New Roman" w:cs="Times New Roman"/>
            <w:color w:val="1252A1"/>
            <w:sz w:val="27"/>
            <w:u w:val="single"/>
            <w:lang w:val="uk-UA" w:eastAsia="ru-RU"/>
          </w:rPr>
          <w:t>постановою Кабінету Міністрів України від 08.04.2015 № 214</w:t>
        </w:r>
      </w:hyperlink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Спроможна територіальна громада — територіальні громади сіл (селищ, міст), які в результаті добровільного об’єднання здатні самостійно або через відповідні органи місцевого самоврядування забезпечити належний рівень надання послуг, зокрема у сфері </w:t>
      </w: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освіти, культури, охорони здоров’я, соціального захисту, житлово-комунального господарства, з урахуванням кадрових ресурсів, фінансового забезпечення та розвитку інфраструктури відповідної адміністративно-територіальної одиниці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Одним зі значних управлінських повноважень, які надано органам місцевого самоврядування об’єднаної ТГ, є право на формування власної ефективної системи забезпечення населення освітніми послугами. Відповідно до законодавства органи місцевого самоврядування здійснюють державну політику в сфері освіти в межах своєї компетенції </w:t>
      </w:r>
      <w:r w:rsidRPr="00D8088C">
        <w:rPr>
          <w:rFonts w:ascii="Times New Roman" w:hAnsi="Times New Roman" w:cs="Times New Roman"/>
          <w:i/>
          <w:iCs/>
          <w:sz w:val="27"/>
          <w:szCs w:val="27"/>
          <w:lang w:val="uk-UA" w:eastAsia="ru-RU"/>
        </w:rPr>
        <w:t>(див. Додаток 1)</w:t>
      </w: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bookmarkStart w:id="0" w:name="14"/>
      <w:bookmarkEnd w:id="0"/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pict>
          <v:rect id="_x0000_i1026" style="width:0;height:1.5pt" o:hralign="center" o:hrstd="t" o:hr="t" fillcolor="#a0a0a0" stroked="f"/>
        </w:pic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i/>
          <w:iCs/>
          <w:sz w:val="27"/>
          <w:szCs w:val="27"/>
          <w:lang w:val="uk-UA" w:eastAsia="ru-RU"/>
        </w:rPr>
        <w:t>Додаток 1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33"/>
          <w:szCs w:val="33"/>
          <w:lang w:val="uk-UA" w:eastAsia="ru-RU"/>
        </w:rPr>
      </w:pPr>
      <w:r w:rsidRPr="00D8088C">
        <w:rPr>
          <w:rFonts w:ascii="Times New Roman" w:hAnsi="Times New Roman" w:cs="Times New Roman"/>
          <w:sz w:val="33"/>
          <w:szCs w:val="33"/>
          <w:lang w:val="uk-UA" w:eastAsia="ru-RU"/>
        </w:rPr>
        <w:t>Повноваження органів місцевого самоврядування у сфері освіти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Встановлювати (не нижче визначених центральним органом виконавчої влади, що забезпечує формування державної політики у сфері освіти, мінімальних нормативів) обсяги бюджетного фінансування навчальних закладів, установ, організацій системи освіти, що є комунальною власністю, та забезпечувати фінансування витрат на їх утримання, розвиток матеріально-технічної бази.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Забезпечувати розвиток мережі навчальних закладів та установ, організацій системи освіти, ухвалювати рішення про створення, реорганізацію, ліквідацію навчальних закладів та установ, зміцнення їх матеріальної бази, господарське обслуговування.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Реєструвати установчі документи навчальних закладів.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Створювати належні умови за місцем проживання для виховання дітей, молоді, розвитку їхніх здібностей, задоволення інтересів.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Організовувати облік дітей дошкільного та шкільного віку, контролювати виконання вимог щодо навчання дітей у навчальних закладах.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Організовувати професійне консультування молоді та продуктивну працю учнів.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Визначати потреби, обсяги і розробляти пропозиції щодо державного замовлення на підготовку робітничих кадрів для регіону.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Здійснювати соціальний захист працівників освіти, дітей, учнівської та студентської молоді, створювати умови для їх виховання, навчання й роботи відповідно до нормативів матеріально-технічного та фінансового забезпечення.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Забезпечувати пільговий проїзд учнів, вихованців, студентів та педагогічних працівників до місця навчання і додому та передбачати на це відповідні видатки з місцевих бюджетів.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Вирішувати у встановленому порядку питання, пов’язані з опікою і піклуванням про неповнолітніх, які залишилися без піклування батьків, дітей-сиріт, захист їх прав, надання матеріальної та іншої допомоги.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Вирішувати у встановленому порядку питання, пов’язані з наданням особам, які відбували покарання у виді обмеження волі або позбавлення волі на певний строк, можливості здобувати загальну середню освіту.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Встановлювати різні види морального стимулювання та матеріального заохочення для учнів (вихованців), педагогічних та інших працівників за рахунок коштів місцевих бюджетів.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pict>
          <v:rect id="_x0000_i1027" style="width:0;height:1.5pt" o:hralign="center" o:hrstd="t" o:hr="t" fillcolor="#a0a0a0" stroked="f"/>
        </w:pic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 огляду на соціальну значимість сфери освіти і домінантного обсягу видаткової частини бюджету на її утримання це завдання може бути першочерговим і найбільш актуальним для органів влади об’єднаної ТГ. При цьому найбільш імовірним ризиком втратити очевидну вигоду від створення органу адміністративного обслуговування сфери освіти об’єднаної ТГ є популярний серед керівництва намір зробити технічне дублювання моделей управління мережею навчальних закладів, проваджуваних у системі районних державних адміністрацій.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Водночас важливим елементом створення ефективної системи адміністративного обслуговування сфери освіти об’єднаної ТГ є максимальне делегування адміністративних і навчально-методичних повноважень до рівня організації освітнього процесу (навчальних закладів) у поєднанні з належним управлінням власне навчальним закладом та забезпеченням якості освіти.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ЗВЕРНІТЬ УВАГУ! Децентралізація в системі освіти дасть змогу об’єднаній ТГ позбутися малоефективної і витратної для бюджету структури.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33"/>
          <w:szCs w:val="33"/>
          <w:lang w:val="uk-UA" w:eastAsia="ru-RU"/>
        </w:rPr>
      </w:pPr>
      <w:r w:rsidRPr="00D8088C">
        <w:rPr>
          <w:rFonts w:ascii="Times New Roman" w:hAnsi="Times New Roman" w:cs="Times New Roman"/>
          <w:sz w:val="33"/>
          <w:szCs w:val="33"/>
          <w:lang w:val="uk-UA" w:eastAsia="ru-RU"/>
        </w:rPr>
        <w:t>Спільний орган управління освітою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Рішення об’єднаної ТГ щодо моделі адміністративного управління освітою має базуватися на реалізації прямих функцій сфери освіти*.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* Прийняття прямих функцій означає, зокрема, що такі завдання, як фінансове обслуговування, послуги з матеріально-технічного утримання приміщень навчальних закладів, можуть бути віднесені до компетенції профільних комунальних служб, заснованих виконавчим комітетом об’єднаної ТГ.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Відповідно до частини першої статті 14 </w:t>
      </w:r>
      <w:hyperlink r:id="rId9" w:tgtFrame="_blank" w:history="1">
        <w:r w:rsidRPr="00D8088C">
          <w:rPr>
            <w:rFonts w:ascii="Times New Roman" w:hAnsi="Times New Roman" w:cs="Times New Roman"/>
            <w:color w:val="1252A1"/>
            <w:sz w:val="27"/>
            <w:u w:val="single"/>
            <w:lang w:val="uk-UA" w:eastAsia="ru-RU"/>
          </w:rPr>
          <w:t>Закону України «Про співробітництво територіальних громад» від 17.06.2014 № 1508-VII</w:t>
        </w:r>
      </w:hyperlink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 (</w:t>
      </w:r>
      <w:r w:rsidRPr="00D8088C">
        <w:rPr>
          <w:rFonts w:ascii="Times New Roman" w:hAnsi="Times New Roman" w:cs="Times New Roman"/>
          <w:i/>
          <w:iCs/>
          <w:sz w:val="27"/>
          <w:szCs w:val="27"/>
          <w:lang w:val="uk-UA" w:eastAsia="ru-RU"/>
        </w:rPr>
        <w:t>далі</w:t>
      </w: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 — Закон № 1508) для спільного виконання визначених законом повноважень, що належать до компетенції органів місцевого самоврядування суб’єктів співробітництва, та з метою економії коштів, необхідних для їх утримання (оптимізації чи зменшення видатків), співробітництво може здійснюватися шляхом утворення суб’єктами співробітництва спільного органу управління.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8088C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s://e.profkiosk.ru/service_tbn2/es382-rt01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es382-rt01-fa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t>Добровільне об’єднання територіальних громад сіл, селищ, міст здійснюється з дотриманням таких умов: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lastRenderedPageBreak/>
        <w:t>• у складі об’єднаної територіальної громади не може існувати іншої територіальної громади, яка має свій представницький орган місцевого самоврядування;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t>• територія об’єднаної територіальної громади має бути нерозривною, межі об’єднаної територіальної громади визначаються по зовнішніх межах юрисдикції рад територіальних громад, що об’єдналися;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t>• об’єднана територіальна громада має бути розташована в межах території Автономної Республіки Крим, однієї області;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t>• при прийнятті рішень щодо добровільного об’єднання територіальних громад беруться до уваги історичні, природні, етнічні, культурні та інші чинники, що впливають на соціально-економічний розвиток об’єднаної територіальної громади;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sz w:val="23"/>
          <w:szCs w:val="23"/>
          <w:lang w:val="uk-UA" w:eastAsia="ru-RU"/>
        </w:rPr>
        <w:t>• якість та доступність публічних послуг, що надаються в об’єднаній територіальній громаді, не можуть бути нижчими, ніж до об’єднання.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3"/>
          <w:szCs w:val="23"/>
          <w:lang w:val="uk-UA" w:eastAsia="ru-RU"/>
        </w:rPr>
      </w:pPr>
      <w:r w:rsidRPr="00D8088C">
        <w:rPr>
          <w:rFonts w:ascii="Times New Roman" w:hAnsi="Times New Roman" w:cs="Times New Roman"/>
          <w:i/>
          <w:iCs/>
          <w:sz w:val="23"/>
          <w:szCs w:val="23"/>
          <w:lang w:val="uk-UA" w:eastAsia="ru-RU"/>
        </w:rPr>
        <w:t>Частина перша статті 4 </w:t>
      </w:r>
      <w:hyperlink r:id="rId11" w:tgtFrame="_blank" w:history="1">
        <w:r w:rsidRPr="00D8088C">
          <w:rPr>
            <w:rFonts w:ascii="Times New Roman" w:hAnsi="Times New Roman" w:cs="Times New Roman"/>
            <w:i/>
            <w:iCs/>
            <w:color w:val="1252A1"/>
            <w:sz w:val="23"/>
            <w:u w:val="single"/>
            <w:lang w:val="uk-UA" w:eastAsia="ru-RU"/>
          </w:rPr>
          <w:t>Закону України «Про добровільне об’єднання територіальних громад» від 05.02.2015 № 157-VIII</w:t>
        </w:r>
      </w:hyperlink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Відповідно до частини першої статті 4 Закону № 1508 співробітництво здійснюється у формі: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делегування одному із суб’єктів співробітництва іншими суб’єктами співробітництва виконання одного чи кількох завдань з передачею йому відповідних ресурсів;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реалізації спільних проектів, що передбачає координацію діяльності суб’єктів співробітництва та акумулювання ними на визначений період ресурсів з метою спільного здійснення відповідних заходів;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спільного фінансування (утримання) суб’єктами співробітництва підприємств, установ та організацій комунальної форми власності — інфраструктурних об’єктів;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утворення суб’єктами співробітництва спільних комунальних підприємств, установ та організацій — спільних інфраструктурних об’єктів;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утворення суб’єктами співробітництва спільного органу управління для спільного виконання визначених законом повноважень.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ЗВЕРНІТЬ УВАГУ! Об’єднана ТГ може утворити власний або спільний з кількома іншими об’єднаними ТГ орган управління освітою чи ж делегувати відповідні повноваження одному із суб’єктів співробітництва.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Відповідно до частини третьої статті 14 Закону № 1508 спільний орган управління може утворюватися одним зі способів: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як окремий виконавчий орган сільської, селищної, міської ради одного з суб’єктів співробітництва;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у складі виконавчого органу сільської, селищної, міської ради одного з суб’єктів співробітництва (як структурний підрозділ — департамент, відділ, управління, проектне бюро, агенція тощо).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ЗВЕРНІТЬ УВАГУ! Основні завдання діяльності територіальних органів управління освітою наведені в </w:t>
      </w:r>
      <w:r w:rsidRPr="00D8088C">
        <w:rPr>
          <w:rFonts w:ascii="Times New Roman" w:hAnsi="Times New Roman" w:cs="Times New Roman"/>
          <w:i/>
          <w:iCs/>
          <w:sz w:val="21"/>
          <w:szCs w:val="21"/>
          <w:lang w:val="uk-UA" w:eastAsia="ru-RU"/>
        </w:rPr>
        <w:t>Додатку 2</w:t>
      </w:r>
      <w:r w:rsidRPr="00D8088C">
        <w:rPr>
          <w:rFonts w:ascii="Times New Roman" w:hAnsi="Times New Roman" w:cs="Times New Roman"/>
          <w:sz w:val="21"/>
          <w:szCs w:val="21"/>
          <w:lang w:val="uk-UA" w:eastAsia="ru-RU"/>
        </w:rPr>
        <w:t>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Під час визначення функцій та їх розподілу слід уникати дублювання функцій інших органів влади та місцевого самоврядування.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Об’єднані TГ завдяки більшій автономії в ухваленні рішень та за належної організації сфери управління освітою мають змогу досягти значно більших успіхів у задоволенні освітніх потреб своєї громади.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pict>
          <v:rect id="_x0000_i1029" style="width:0;height:1.5pt" o:hralign="center" o:hrstd="t" o:hr="t" fillcolor="#a0a0a0" stroked="f"/>
        </w:pic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bookmarkStart w:id="1" w:name="13"/>
      <w:bookmarkEnd w:id="1"/>
      <w:r w:rsidRPr="00D8088C">
        <w:rPr>
          <w:rFonts w:ascii="Times New Roman" w:hAnsi="Times New Roman" w:cs="Times New Roman"/>
          <w:i/>
          <w:iCs/>
          <w:sz w:val="27"/>
          <w:szCs w:val="27"/>
          <w:lang w:val="uk-UA" w:eastAsia="ru-RU"/>
        </w:rPr>
        <w:t>Додаток 2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33"/>
          <w:szCs w:val="33"/>
          <w:lang w:val="uk-UA" w:eastAsia="ru-RU"/>
        </w:rPr>
      </w:pPr>
      <w:r w:rsidRPr="00D8088C">
        <w:rPr>
          <w:rFonts w:ascii="Times New Roman" w:hAnsi="Times New Roman" w:cs="Times New Roman"/>
          <w:sz w:val="33"/>
          <w:szCs w:val="33"/>
          <w:lang w:val="uk-UA" w:eastAsia="ru-RU"/>
        </w:rPr>
        <w:t>Завдання діяльності територіальних органів управління освітою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Управління навчальними закладами, що є комунальною власністю.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Створення умов для здобуття громадянами дошкільної, повної загальної середньої, позашкільної, професійної (професійно-технічної) освіти.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Прогнозування розвитку дошкільної, загальної середньої, професійної (професійно-технічної) та позашкільної освіти, мережі навчальних закладів відповідно до освітніх потреб громадян.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Визначення за дошкільними та загальноосвітніми навчальними закладами відповідних територій обслуговування.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Організація навчально-методичного забезпечення навчальних закладів.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Координація дій педагогічних, виробничих колективів, сім’ї, громадськості з питань навчання і виховання дітей.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Здійснення добору, кадрове забезпечення навчальних закладів педагогічними працівниками, зокрема й керівними кадрами.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Вдосконалення професійної кваліфікації педагогічних працівників, їх перепідготовка та атестація в порядку, встановленому центральним органом виконавчої влади, що забезпечує формування державної політики у сфері освіти.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Атестація навчальних закладів, що перебувають у сфері їх управління, оприлюднення результатів атестації в установленому порядку.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Контроль за додержанням державних стандартів освіти, навчально-методичне керівництво та державне інспектування навчальних закладів незалежно від підпорядкування, типів і форм власності.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Забезпечення соціального захисту, охорони життя, здоров’я та захисту прав педагогічних працівників, психологів, бібліотекарів, інших спеціалістів, які беруть участь у навчально-виховному процесі.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Вжиття заходів щодо влаштування учнів (вихованців) до інших навчальних закладів у разі ліквідації в установленому законодавством порядку підпорядкованого навчального закладу.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Визначення потреб, розроблення пропозицій щодо державного контракту й формування регіонального замовлення на педагогічні кадри, укладання договорів на їх підготовку.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Створення умов для прискореного навчання та навчання екстерном.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Контроль за дотриманням порядку видачі випускникам документів про освіту державного зразка.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Встановлення штатних розписів підпорядкованих навчальних закладів.</w:t>
      </w:r>
    </w:p>
    <w:p w:rsidR="00D8088C" w:rsidRPr="00D8088C" w:rsidRDefault="00D8088C" w:rsidP="00D8088C">
      <w:pPr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8088C">
        <w:rPr>
          <w:rFonts w:ascii="Times New Roman" w:hAnsi="Times New Roman" w:cs="Times New Roman"/>
          <w:sz w:val="27"/>
          <w:szCs w:val="27"/>
          <w:lang w:val="uk-UA" w:eastAsia="ru-RU"/>
        </w:rPr>
        <w:t>Забезпечення спільно з закладами охорони здоров’я щорічних безоплатних медичних оглядів учнів (вихованців), педагогічних працівників у дошкільних та загальноосвітніх навчальних закладах незалежно від підпорядкування, типів і форм власності.</w:t>
      </w:r>
    </w:p>
    <w:p w:rsidR="00D469DB" w:rsidRPr="00D8088C" w:rsidRDefault="00D469DB" w:rsidP="00D8088C">
      <w:pPr>
        <w:jc w:val="both"/>
        <w:rPr>
          <w:rFonts w:ascii="Times New Roman" w:hAnsi="Times New Roman" w:cs="Times New Roman"/>
          <w:lang w:val="uk-UA"/>
        </w:rPr>
      </w:pPr>
    </w:p>
    <w:sectPr w:rsidR="00D469DB" w:rsidRPr="00D8088C" w:rsidSect="00D80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0433"/>
    <w:multiLevelType w:val="multilevel"/>
    <w:tmpl w:val="B08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798"/>
    <w:multiLevelType w:val="multilevel"/>
    <w:tmpl w:val="56F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40A0F"/>
    <w:multiLevelType w:val="multilevel"/>
    <w:tmpl w:val="137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14793"/>
    <w:multiLevelType w:val="multilevel"/>
    <w:tmpl w:val="0EA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8088C"/>
    <w:rsid w:val="00D469DB"/>
    <w:rsid w:val="00D8088C"/>
    <w:rsid w:val="00E14611"/>
    <w:rsid w:val="00E9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9"/>
  </w:style>
  <w:style w:type="paragraph" w:styleId="1">
    <w:name w:val="heading 1"/>
    <w:basedOn w:val="a"/>
    <w:link w:val="10"/>
    <w:uiPriority w:val="9"/>
    <w:qFormat/>
    <w:rsid w:val="00D80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D8088C"/>
  </w:style>
  <w:style w:type="character" w:customStyle="1" w:styleId="article-page-blockauthor-comma">
    <w:name w:val="article-page-block__author-comma"/>
    <w:basedOn w:val="a0"/>
    <w:rsid w:val="00D8088C"/>
  </w:style>
  <w:style w:type="character" w:customStyle="1" w:styleId="article-page-blockauthor-post">
    <w:name w:val="article-page-block__author-post"/>
    <w:basedOn w:val="a0"/>
    <w:rsid w:val="00D8088C"/>
  </w:style>
  <w:style w:type="character" w:customStyle="1" w:styleId="red">
    <w:name w:val="red"/>
    <w:basedOn w:val="a0"/>
    <w:rsid w:val="00D8088C"/>
  </w:style>
  <w:style w:type="character" w:customStyle="1" w:styleId="comment-right-informer-wr">
    <w:name w:val="comment-right-informer-wr"/>
    <w:basedOn w:val="a0"/>
    <w:rsid w:val="00D8088C"/>
  </w:style>
  <w:style w:type="character" w:styleId="a4">
    <w:name w:val="Hyperlink"/>
    <w:basedOn w:val="a0"/>
    <w:uiPriority w:val="99"/>
    <w:semiHidden/>
    <w:unhideWhenUsed/>
    <w:rsid w:val="00D808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4863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77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76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5641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006546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881406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129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419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2069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99143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pedrada.com.ua/regulations/8451/46731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pedrada.com.ua/regulations/8186/8187/46055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pedrada.com.ua/regulations/8186/8190/460661/" TargetMode="External"/><Relationship Id="rId11" Type="http://schemas.openxmlformats.org/officeDocument/2006/relationships/hyperlink" Target="http://zakon.pedrada.com.ua/regulations/8186/8187/460550/" TargetMode="External"/><Relationship Id="rId5" Type="http://schemas.openxmlformats.org/officeDocument/2006/relationships/hyperlink" Target="http://zakon.pedrada.com.ua/regulations/1521/8456/8458/480019/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zakon.pedrada.com.ua/regulations/8186/8187/4833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2020-05-26T13:26:00Z</dcterms:created>
  <dcterms:modified xsi:type="dcterms:W3CDTF">2020-05-26T13:35:00Z</dcterms:modified>
</cp:coreProperties>
</file>