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276" w:lineRule="auto"/>
        <w:ind w:left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МІНІСТЕРСТВО ОСВІТИ І НАУКИ УКРАЇНИ</w:t>
      </w:r>
    </w:p>
    <w:p>
      <w:pPr>
        <w:numPr>
          <w:ilvl w:val="0"/>
          <w:numId w:val="0"/>
        </w:numPr>
        <w:spacing w:line="276" w:lineRule="auto"/>
        <w:ind w:left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ХЕРСОНСЬКИЙ ДЕРЖАВНИЙ УНІВЕРСИТЕТ</w:t>
      </w:r>
    </w:p>
    <w:p>
      <w:pPr>
        <w:numPr>
          <w:ilvl w:val="0"/>
          <w:numId w:val="0"/>
        </w:numPr>
        <w:spacing w:line="276" w:lineRule="auto"/>
        <w:ind w:left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ФАКУЛЬТЕТ ПСИХОЛОГІЇ, ІСТОРІЇ ТА СОЦІОЛОГІ</w:t>
      </w:r>
    </w:p>
    <w:p>
      <w:pPr>
        <w:numPr>
          <w:ilvl w:val="0"/>
          <w:numId w:val="0"/>
        </w:numPr>
        <w:spacing w:line="276" w:lineRule="auto"/>
        <w:ind w:left="36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КАФЕДРА ПСИХОЛОГІЇ</w:t>
      </w:r>
    </w:p>
    <w:p>
      <w:pPr>
        <w:pStyle w:val="5"/>
        <w:numPr>
          <w:ilvl w:val="0"/>
          <w:numId w:val="0"/>
        </w:numPr>
        <w:jc w:val="right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right"/>
        <w:rPr>
          <w:rFonts w:hint="default" w:ascii="Times New Roman" w:hAnsi="Times New Roman" w:cs="Times New Roman"/>
          <w:sz w:val="28"/>
          <w:szCs w:val="28"/>
        </w:rPr>
      </w:pPr>
      <w:r>
        <w:drawing>
          <wp:inline distT="0" distB="0" distL="0" distR="0">
            <wp:extent cx="2673350" cy="1673225"/>
            <wp:effectExtent l="0" t="0" r="889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3350" cy="167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СИЛАБУС ОСВІТНЬОЇ КОМПОНЕНТИ</w:t>
      </w:r>
    </w:p>
    <w:p>
      <w:pPr>
        <w:numPr>
          <w:ilvl w:val="0"/>
          <w:numId w:val="0"/>
        </w:numPr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ВК  9 “Психологія для всіх” 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>
      <w:pPr>
        <w:numPr>
          <w:ilvl w:val="0"/>
          <w:numId w:val="0"/>
        </w:numPr>
        <w:spacing w:line="276" w:lineRule="auto"/>
        <w:ind w:left="36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spacing w:line="276" w:lineRule="auto"/>
        <w:ind w:left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Освітня програма  Психологія</w:t>
      </w:r>
    </w:p>
    <w:p>
      <w:pPr>
        <w:numPr>
          <w:ilvl w:val="0"/>
          <w:numId w:val="0"/>
        </w:numPr>
        <w:spacing w:line="276" w:lineRule="auto"/>
        <w:ind w:left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Спеціальність 053 Психологія</w:t>
      </w:r>
    </w:p>
    <w:p>
      <w:pPr>
        <w:numPr>
          <w:ilvl w:val="0"/>
          <w:numId w:val="0"/>
        </w:numPr>
        <w:spacing w:line="276" w:lineRule="auto"/>
        <w:ind w:left="36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Галузь знань 05 Соціальні та поведінкові науки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Херсон 202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3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Опис курсу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9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Назва освітньої компоненти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Психологія для всіх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Тип курсу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Вибіркова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компонента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Перший (бакалаврський) рівень освіти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Кількість кредитів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годин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кредит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ів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/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150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Крупник Іван Романович, к. психол. наук, доцент кафедри загальної та соціальної психології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https://orcid.org/0000-0003-4092-9781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Посилання на сайт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Контактний телефон, мессенджер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0507126431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Email викладача: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AZONT@meta.ua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Графік консультацій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Методи викладання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лекційні заняття, семінари, презентації, тестові завдання, індивідуальні завдання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9801" w:type="dxa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залік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Анотація до курсу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сихологія є обов’язковою навчальною дисципліною з циклу професійної підготовки студентів.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Зміст курс «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Психологія для всіх </w:t>
      </w:r>
      <w:r>
        <w:rPr>
          <w:rFonts w:hint="default" w:ascii="Times New Roman" w:hAnsi="Times New Roman" w:cs="Times New Roman"/>
          <w:bCs/>
          <w:sz w:val="28"/>
          <w:szCs w:val="28"/>
        </w:rPr>
        <w:t>» пов'язаний з основними</w:t>
      </w:r>
      <w:r>
        <w:rPr>
          <w:rFonts w:hint="default" w:cs="Times New Roman"/>
          <w:bCs/>
          <w:sz w:val="28"/>
          <w:szCs w:val="28"/>
          <w:lang w:val="uk-UA"/>
        </w:rPr>
        <w:t xml:space="preserve"> психологічними та педагогічними</w:t>
      </w:r>
      <w:bookmarkStart w:id="1" w:name="_GoBack"/>
      <w:bookmarkEnd w:id="1"/>
      <w:r>
        <w:rPr>
          <w:rFonts w:hint="default" w:ascii="Times New Roman" w:hAnsi="Times New Roman" w:cs="Times New Roman"/>
          <w:bCs/>
          <w:sz w:val="28"/>
          <w:szCs w:val="28"/>
        </w:rPr>
        <w:t xml:space="preserve"> дисциплінами, що викладаються. 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Удосконалення знань із загальної психології диктується вимогами повсякденної практики та необхідністю підвищення якості підготовки спеціалістів. Тому даний курс побудований на основі сучасних уявлень про психіку, фундаментальних тверджень психологічної науки і виходить із принципів професійно-діяльнісної спрямованості.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eastAsia="ru-RU"/>
        </w:rPr>
        <w:t>Курс має на меті ознайомити студентів із предметом психологічної науки, походженням та розвитком психіки в процесі біологічної еволюція, сучасним станом психологічної науки та перспективою її розвитку, методами сучасної психології, психологією особистості, інструментальною, пізнавальною та регулятивною функціями психіки.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Мета та цілі курсу</w:t>
      </w:r>
    </w:p>
    <w:p>
      <w:pPr>
        <w:pStyle w:val="11"/>
        <w:numPr>
          <w:ilvl w:val="0"/>
          <w:numId w:val="0"/>
        </w:numPr>
        <w:spacing w:after="0" w:line="240" w:lineRule="auto"/>
        <w:ind w:firstLine="709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Мета курсу</w:t>
      </w:r>
      <w:r>
        <w:rPr>
          <w:rFonts w:hint="default" w:ascii="Times New Roman" w:hAnsi="Times New Roman" w:cs="Times New Roman"/>
          <w:sz w:val="28"/>
          <w:szCs w:val="28"/>
        </w:rPr>
        <w:t xml:space="preserve"> - формування у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здобувачів</w:t>
      </w:r>
      <w:r>
        <w:rPr>
          <w:rFonts w:hint="default" w:ascii="Times New Roman" w:hAnsi="Times New Roman" w:cs="Times New Roman"/>
          <w:sz w:val="28"/>
          <w:szCs w:val="28"/>
        </w:rPr>
        <w:t xml:space="preserve"> адекватного уявлення про предмет, методи та завдання психології, про її основні категорії, про місце серед інших гуманітарних наук; знайомство з основними закономірностями формування, функціонування та розвитку психіки сучасної людини, як продукту еволюції вищої форми матерії у ході суспільно-історичного процесу.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Сформувати у здобувачів навички використання найбільш ефективних комунікативних засобів, набутих людством.</w:t>
      </w:r>
    </w:p>
    <w:p>
      <w:pPr>
        <w:pStyle w:val="5"/>
        <w:ind w:left="0" w:firstLine="54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Завдання курсу: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Сформувати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у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здобувачів</w:t>
      </w:r>
      <w:r>
        <w:rPr>
          <w:rFonts w:hint="default" w:ascii="Times New Roman" w:hAnsi="Times New Roman" w:cs="Times New Roman"/>
          <w:sz w:val="28"/>
          <w:szCs w:val="28"/>
        </w:rPr>
        <w:t xml:space="preserve"> науковий підхід до вивчення особливостей психічного життя людини, законів розвитку й функціонування психіки.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Ознайомити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здобувачів</w:t>
      </w:r>
      <w:r>
        <w:rPr>
          <w:rFonts w:hint="default" w:ascii="Times New Roman" w:hAnsi="Times New Roman" w:cs="Times New Roman"/>
          <w:sz w:val="28"/>
          <w:szCs w:val="28"/>
        </w:rPr>
        <w:t xml:space="preserve"> з базовими категоріями і поняттями психологічної науки, основними методологічними і дослідницькими проблемами психології та шляхами їх рішення.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Познайомити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здобувачів</w:t>
      </w:r>
      <w:r>
        <w:rPr>
          <w:rFonts w:hint="default" w:ascii="Times New Roman" w:hAnsi="Times New Roman" w:cs="Times New Roman"/>
          <w:sz w:val="28"/>
          <w:szCs w:val="28"/>
        </w:rPr>
        <w:t xml:space="preserve"> з основними теоретичними підходами до розуміння структури й закономірностей розвитку особистості; сформувати цілісну систему уявлень про фактори, що визначають формування та розвиток механізмів поведінки та діяльності; висвітити особливості психічної діяльності суб’єкта психічної активності в єдності відображальної, регуляторної та перетворювальної функцій.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Сформувати навички дослідження психічних явищ на рівні процесів, станів та властивостей. 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Вивчити способи ефективного спілкування в процесі індивідуальної та групової взаємодії. 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Формування умінь аналізу конфлікту та конструктивного вирішення конфліктних ситуацій. 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Визначити напрями формування та розвитку зрілої особистості, основні підходи до діагностики особистісних властивостей.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Сформувати у здобувачів  уміння спілкування: розмовляти вільно та виважено, долати без напруження будь-які ускладнення, що виникають під час спілкування, використовувати мову тіла, щоб підсилити дію своїх слів.</w:t>
      </w:r>
    </w:p>
    <w:p>
      <w:pPr>
        <w:numPr>
          <w:ilvl w:val="0"/>
          <w:numId w:val="2"/>
        </w:numPr>
        <w:tabs>
          <w:tab w:val="left" w:pos="0"/>
          <w:tab w:val="clear" w:pos="1455"/>
          <w:tab w:val="clear" w:pos="425"/>
        </w:tabs>
        <w:ind w:left="0" w:firstLine="7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Розкриття функцій та структури сім’ї, сучасного соціально-психологічного портрету сучасної сім’ї, психології емоційних відносин,  батьківсько-дитячих відносин та сімейних проблем.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Компетентності та програмні результати навчання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Вивчення навчальної дисципліни </w:t>
      </w:r>
      <w:r>
        <w:rPr>
          <w:rFonts w:hint="default" w:ascii="Times New Roman" w:hAnsi="Times New Roman" w:cs="Times New Roman"/>
          <w:b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Психологія для всіх</w:t>
      </w:r>
      <w:r>
        <w:rPr>
          <w:rFonts w:hint="default" w:ascii="Times New Roman" w:hAnsi="Times New Roman" w:cs="Times New Roman"/>
          <w:b/>
          <w:sz w:val="28"/>
          <w:szCs w:val="28"/>
        </w:rPr>
        <w:t>»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спрямовано на формування таких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компетентностей: </w:t>
      </w:r>
    </w:p>
    <w:p>
      <w:pPr>
        <w:ind w:left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Загальні компетентності (ЗК):</w:t>
      </w:r>
    </w:p>
    <w:p>
      <w:pPr>
        <w:pStyle w:val="15"/>
        <w:numPr>
          <w:ilvl w:val="0"/>
          <w:numId w:val="3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 w:firstLine="56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Здатність застосовувати набуті знання у практичних ситуаціях професійної діяльності.</w:t>
      </w:r>
    </w:p>
    <w:p>
      <w:pPr>
        <w:pStyle w:val="15"/>
        <w:numPr>
          <w:ilvl w:val="0"/>
          <w:numId w:val="3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 w:firstLine="567"/>
        <w:textAlignment w:val="baseline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Навички міжособистісної взаємодії.</w:t>
      </w:r>
    </w:p>
    <w:p>
      <w:pPr>
        <w:shd w:val="clear" w:color="auto" w:fill="FFFFFF"/>
        <w:ind w:left="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Фахові компетентності (ФК): </w:t>
      </w:r>
    </w:p>
    <w:p>
      <w:pPr>
        <w:pStyle w:val="11"/>
        <w:numPr>
          <w:ilvl w:val="0"/>
          <w:numId w:val="0"/>
        </w:numPr>
        <w:tabs>
          <w:tab w:val="left" w:pos="318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sz w:val="28"/>
          <w:szCs w:val="28"/>
        </w:rPr>
        <w:t>1. Знання категоріально-понятійного апарату психології.</w:t>
      </w:r>
    </w:p>
    <w:p>
      <w:pPr>
        <w:pStyle w:val="11"/>
        <w:numPr>
          <w:ilvl w:val="0"/>
          <w:numId w:val="0"/>
        </w:numPr>
        <w:tabs>
          <w:tab w:val="left" w:pos="318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sz w:val="28"/>
          <w:szCs w:val="28"/>
        </w:rPr>
        <w:t>4. Здатність самостійно планувати, організовувати та здійснювати психологічне дослідження.</w:t>
      </w:r>
    </w:p>
    <w:p>
      <w:pPr>
        <w:pStyle w:val="11"/>
        <w:numPr>
          <w:ilvl w:val="0"/>
          <w:numId w:val="0"/>
        </w:numPr>
        <w:tabs>
          <w:tab w:val="left" w:pos="459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  <w:lang w:eastAsia="uk-UA"/>
        </w:rPr>
      </w:pPr>
      <w:r>
        <w:rPr>
          <w:rFonts w:hint="default" w:ascii="Times New Roman" w:hAnsi="Times New Roman" w:cs="Times New Roman"/>
          <w:sz w:val="28"/>
          <w:szCs w:val="28"/>
        </w:rPr>
        <w:t>8. Здатність до особистісного та професійного самовдосконалення, навчання та саморозвитку.</w:t>
      </w:r>
    </w:p>
    <w:p>
      <w:pPr>
        <w:numPr>
          <w:ilvl w:val="0"/>
          <w:numId w:val="0"/>
        </w:numPr>
        <w:autoSpaceDE w:val="0"/>
        <w:autoSpaceDN w:val="0"/>
        <w:adjustRightInd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13. Здатність </w:t>
      </w:r>
      <w:r>
        <w:rPr>
          <w:rStyle w:val="18"/>
          <w:rFonts w:hint="default" w:ascii="Times New Roman" w:hAnsi="Times New Roman" w:cs="Times New Roman"/>
          <w:sz w:val="28"/>
          <w:szCs w:val="28"/>
        </w:rPr>
        <w:t>визначати й пояснювати психологічні механізми формування, функціонування та розвитку психічних явищ, процесів, властивостей, виокремлювати причини та фактори, що диференціюють характер їх індивідуального функціонування та розвитку.</w:t>
      </w:r>
    </w:p>
    <w:p>
      <w:pPr>
        <w:pStyle w:val="5"/>
        <w:numPr>
          <w:ilvl w:val="0"/>
          <w:numId w:val="0"/>
        </w:num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Програмні результати навчання:</w:t>
      </w:r>
    </w:p>
    <w:p>
      <w:pPr>
        <w:pStyle w:val="5"/>
        <w:widowControl/>
        <w:numPr>
          <w:ilvl w:val="0"/>
          <w:numId w:val="4"/>
        </w:numPr>
        <w:autoSpaceDE/>
        <w:autoSpaceDN/>
        <w:ind w:left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В результаті засвоєння дисципліни 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>здобувач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повинен:</w:t>
      </w:r>
    </w:p>
    <w:p>
      <w:pPr>
        <w:pStyle w:val="15"/>
        <w:numPr>
          <w:ilvl w:val="0"/>
          <w:numId w:val="5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Демонструвати розуміння закономірностей та особливостей розвитку і функціонування психічних явищ в контексті професійних завдань;</w:t>
      </w:r>
    </w:p>
    <w:p>
      <w:pPr>
        <w:pStyle w:val="15"/>
        <w:numPr>
          <w:ilvl w:val="0"/>
          <w:numId w:val="5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Ілюструвати прикладами закономірності та особливості функціонування та розвитку психічних явищ;</w:t>
      </w:r>
    </w:p>
    <w:p>
      <w:pPr>
        <w:pStyle w:val="15"/>
        <w:numPr>
          <w:ilvl w:val="0"/>
          <w:numId w:val="5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Знати теоретичні основи загальної психології, особливості функціонування вищих психічних процесів;</w:t>
      </w:r>
    </w:p>
    <w:p>
      <w:pPr>
        <w:pStyle w:val="15"/>
        <w:numPr>
          <w:ilvl w:val="0"/>
          <w:numId w:val="5"/>
        </w:numPr>
        <w:shd w:val="clear" w:color="auto" w:fill="FFFFFF"/>
        <w:tabs>
          <w:tab w:val="left" w:pos="280"/>
          <w:tab w:val="left" w:pos="920"/>
        </w:tabs>
        <w:spacing w:after="0" w:line="240" w:lineRule="auto"/>
        <w:ind w:left="0"/>
        <w:textAlignment w:val="baseline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Застосовувати знання з психології як науки про психологічні феномени, категорії і методи вивчення і опису закономірностей функціонування і розвитку психіки;</w:t>
      </w:r>
    </w:p>
    <w:p>
      <w:pPr>
        <w:numPr>
          <w:ilvl w:val="0"/>
          <w:numId w:val="5"/>
        </w:numPr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Прогнозувати зміни і динаміку рівня розвитку і функціонування пізнавальної та мотиваційно-вольової сфери, самосвідомості, особистісних властивостей.</w:t>
      </w: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Обсяг курсу на поточний навчальний рік</w:t>
      </w: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3486"/>
        <w:gridCol w:w="3531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Лекції</w:t>
            </w:r>
          </w:p>
        </w:tc>
        <w:tc>
          <w:tcPr>
            <w:tcW w:w="3531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Семінарські заняття</w:t>
            </w:r>
          </w:p>
        </w:tc>
        <w:tc>
          <w:tcPr>
            <w:tcW w:w="2895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Кількість годин</w:t>
            </w:r>
          </w:p>
        </w:tc>
        <w:tc>
          <w:tcPr>
            <w:tcW w:w="3486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31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95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</w:tbl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Ознаки курсу</w:t>
      </w:r>
    </w:p>
    <w:tbl>
      <w:tblPr>
        <w:tblStyle w:val="4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2639"/>
        <w:gridCol w:w="2764"/>
        <w:gridCol w:w="2674"/>
        <w:gridCol w:w="2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Рік викладання</w:t>
            </w:r>
          </w:p>
        </w:tc>
        <w:tc>
          <w:tcPr>
            <w:tcW w:w="2639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2764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Спеціальність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 (факультет)</w:t>
            </w:r>
          </w:p>
        </w:tc>
        <w:tc>
          <w:tcPr>
            <w:tcW w:w="2674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2638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Нормативний/</w:t>
            </w:r>
          </w:p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вибірковий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07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9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64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 xml:space="preserve">Бізнесу і права; Комп’ютерних наук, фізики та математики; Української й іноземної філології та журналістики; Педагогічний; </w:t>
            </w:r>
            <w:r>
              <w:rPr>
                <w:rFonts w:hint="default" w:ascii="Times New Roman" w:hAnsi="Times New Roman" w:cs="Times New Roman"/>
                <w:lang w:val="uk-UA"/>
              </w:rPr>
              <w:t xml:space="preserve">Біології, географії та екології; </w:t>
            </w:r>
            <w:r>
              <w:rPr>
                <w:rFonts w:hint="default" w:ascii="Times New Roman" w:hAnsi="Times New Roman" w:cs="Times New Roman"/>
                <w:bCs/>
                <w:lang w:val="uk-UA"/>
              </w:rPr>
              <w:t>Фізичного виховання та спорту.</w:t>
            </w:r>
          </w:p>
        </w:tc>
        <w:tc>
          <w:tcPr>
            <w:tcW w:w="2674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38" w:type="dxa"/>
          </w:tcPr>
          <w:p>
            <w:pPr>
              <w:pStyle w:val="11"/>
              <w:numPr>
                <w:ilvl w:val="0"/>
                <w:numId w:val="0"/>
              </w:numPr>
              <w:spacing w:after="0" w:line="240" w:lineRule="auto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Вибірковий</w:t>
            </w:r>
          </w:p>
        </w:tc>
      </w:tr>
    </w:tbl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Технічне й програмне забезпечення/обладнання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Здобувачі</w:t>
      </w:r>
      <w:r>
        <w:rPr>
          <w:rFonts w:hint="default" w:ascii="Times New Roman" w:hAnsi="Times New Roman" w:cs="Times New Roman"/>
          <w:sz w:val="28"/>
          <w:szCs w:val="28"/>
        </w:rPr>
        <w:t xml:space="preserve"> отримують теоретичні знання та практичні навички для подальшого професійного становлення.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В процесі викладання курсу  використовується наступнетехнічне та програмнезабезпечення: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- ноутбук;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- мультимедійний проектор (для демонстрації презентаційного матеріалу, аудіо- та відеозаписів);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- база психодіагностичнихметодик (клінічна, патопсихологічна діагностика, діагностика розвитку дитини, діагностика психофізіологічного розвитку, профвібір)кафедри ;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 xml:space="preserve">- обладнання для проведеннятренінговоїроботи;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cs="Times New Roman"/>
          <w:sz w:val="28"/>
          <w:szCs w:val="28"/>
          <w:lang w:eastAsia="ru-RU"/>
        </w:rPr>
        <w:t>- психокорекційніматеріали та арт-терапевтичніматеріали</w:t>
      </w:r>
    </w:p>
    <w:p>
      <w:pPr>
        <w:pStyle w:val="11"/>
        <w:numPr>
          <w:ilvl w:val="0"/>
          <w:numId w:val="0"/>
        </w:numPr>
        <w:spacing w:after="0" w:line="240" w:lineRule="auto"/>
        <w:ind w:hanging="36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Політика курсу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Всі види робіт необхідно виконувати в оговорені строки. 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Роботи, якіздаютьсяізпорушенням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термінів без поважних причин, оцінюються на нижчу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оцінку. Перескладання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модулів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відбувається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із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дозволу деканату за наявності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поважних причин (наприклад, лікарняний).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При оцінюванні враховується активність, творчій підхід, застосування знань із суміжних психологічних дисциплін. Всі види робіт </w:t>
      </w:r>
      <w:r>
        <w:rPr>
          <w:rFonts w:hint="default" w:ascii="Times New Roman" w:hAnsi="Times New Roman" w:cs="Times New Roman"/>
          <w:sz w:val="28"/>
          <w:szCs w:val="28"/>
        </w:rPr>
        <w:t>необхідно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виконувати в оговорені строки. На заняттяхдотримуватись правил роботи у групі, шанобливоставитись до поглядів один одного, обов’язкововимкнути звук гаджетів. 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заняттях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вітаються прояви креативності та індивідуальний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підхід до кожного здобувача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вищої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освіти. </w:t>
      </w:r>
    </w:p>
    <w:p>
      <w:pPr>
        <w:pStyle w:val="1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оцінюванні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враховується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активність і відвідуваність занять. Під час практичних занять створюються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умови для формування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практичних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умінь і навичок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роботи для майбутньої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професійної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діяльності.</w:t>
      </w: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8.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Схема курсу</w:t>
      </w:r>
    </w:p>
    <w:p>
      <w:pPr>
        <w:numPr>
          <w:ilvl w:val="0"/>
          <w:numId w:val="0"/>
        </w:numPr>
        <w:ind w:left="-360" w:lef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Модуль 1.  Загальні проблеми в психології.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Когнітивна сфера особистості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Особистість.. </w:t>
      </w:r>
      <w:r>
        <w:rPr>
          <w:rFonts w:hint="default" w:ascii="Times New Roman" w:hAnsi="Times New Roman" w:cs="Times New Roman"/>
          <w:sz w:val="28"/>
          <w:szCs w:val="28"/>
        </w:rPr>
        <w:t xml:space="preserve">Регулятивна сфера особистості. </w:t>
      </w:r>
    </w:p>
    <w:p>
      <w:pPr>
        <w:pStyle w:val="11"/>
        <w:numPr>
          <w:ilvl w:val="0"/>
          <w:numId w:val="0"/>
        </w:numPr>
        <w:spacing w:after="0" w:line="240" w:lineRule="auto"/>
        <w:rPr>
          <w:rFonts w:hint="default"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1. Тема 1: Розвиток уявлень про предмет психології.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Предмет, завдання та методи сучасної психології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.</w:t>
      </w:r>
    </w:p>
    <w:p>
      <w:pPr>
        <w:widowControl w:val="0"/>
        <w:numPr>
          <w:ilvl w:val="0"/>
          <w:numId w:val="0"/>
        </w:numPr>
        <w:shd w:val="clear" w:color="auto" w:fill="FFFFFF"/>
        <w:tabs>
          <w:tab w:val="left" w:pos="240"/>
          <w:tab w:val="clear" w:pos="425"/>
        </w:tabs>
        <w:autoSpaceDE w:val="0"/>
        <w:autoSpaceDN w:val="0"/>
        <w:adjustRightInd w:val="0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 xml:space="preserve">1.1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Предмет психологічної науки.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Поняття про психіку. Функції та властивості психіки. Поняття про вищі психічні функції.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>1.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Класифікація методів психології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(лекції: 2 год., практичних: 2 год.;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список рекомендованих джерел (за нумерацією розділу 10): 3; 5; 8; 9; 11; 14; 15; 16.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Тема 2: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Когнітивна сфера особистості. Процеси відображення інформації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: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2.1 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 xml:space="preserve">Процеси відображення інформації. </w:t>
      </w:r>
      <w:r>
        <w:rPr>
          <w:rFonts w:hint="default" w:ascii="Times New Roman" w:hAnsi="Times New Roman" w:cs="Times New Roman"/>
          <w:sz w:val="28"/>
          <w:szCs w:val="28"/>
        </w:rPr>
        <w:t>Відчуття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та сприймання.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2.2 </w:t>
      </w:r>
      <w:r>
        <w:rPr>
          <w:rFonts w:hint="default" w:ascii="Times New Roman" w:hAnsi="Times New Roman" w:eastAsia="Calibri" w:cs="Times New Roman"/>
          <w:sz w:val="28"/>
          <w:szCs w:val="28"/>
          <w:lang w:eastAsia="en-US"/>
        </w:rPr>
        <w:t xml:space="preserve">Процес мислення.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Процеси</w:t>
      </w:r>
      <w:r>
        <w:rPr>
          <w:rFonts w:hint="default"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 xml:space="preserve"> пам’яті.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numPr>
          <w:ilvl w:val="0"/>
          <w:numId w:val="0"/>
        </w:numPr>
        <w:tabs>
          <w:tab w:val="left" w:pos="1843"/>
          <w:tab w:val="clear" w:pos="425"/>
        </w:tabs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000000"/>
          <w:spacing w:val="-1"/>
          <w:sz w:val="28"/>
          <w:szCs w:val="28"/>
        </w:rPr>
        <w:t>2.</w:t>
      </w:r>
      <w:r>
        <w:rPr>
          <w:rFonts w:hint="default" w:ascii="Times New Roman" w:hAnsi="Times New Roman" w:cs="Times New Roman"/>
          <w:bCs/>
          <w:color w:val="000000"/>
          <w:spacing w:val="-1"/>
          <w:sz w:val="28"/>
          <w:szCs w:val="28"/>
          <w:lang w:val="uk-UA"/>
        </w:rPr>
        <w:t>3</w:t>
      </w:r>
      <w:r>
        <w:rPr>
          <w:rFonts w:hint="default"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Специфіка уваги, як психічного процесу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(лекції: 4 год., практичних: 6 год.;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список рекомендованих джерел (за нумерацією розділу 10): 1; 2; 5; 17; 26; 30.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3.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Тема 3. Емоції та почуття.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 xml:space="preserve"> Особистість. Мотивація.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3.1. Поняття емоцій та їх загальна характеристика.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Поняття про почуття. Класифі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кац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я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.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2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 xml:space="preserve"> Особистість. Структура особистості. 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3.3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 xml:space="preserve"> Темперамент та характер.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 xml:space="preserve">3.4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Мотиваційна сфера особистості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.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(лекції: 6 год., практичних: 6 год.;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список рекомендованих джерел (за нумерацією розділу 10): 3; 4; 6; 15; 20; 21; 22.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</w:p>
    <w:p>
      <w:pPr>
        <w:numPr>
          <w:ilvl w:val="0"/>
          <w:numId w:val="0"/>
        </w:numPr>
        <w:shd w:val="clear" w:color="auto" w:fill="FFFFFF"/>
        <w:tabs>
          <w:tab w:val="left" w:leader="dot" w:pos="7022"/>
          <w:tab w:val="clear" w:pos="425"/>
        </w:tabs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Модуль 2.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Психологічні основи спілкування. Форми поведінки у міжособистісній взаємодії. 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Тема 4. Характеристики спілкування та чинники ефективної міжособистісної взаємодії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 xml:space="preserve">4.1 Основні характеристики спілкування. Сторони спілкування. Функції спілкування. 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4.2 Характеристика діалогічного виду спілкування. Стилі спілкування. Вербальні засоби спілкування. Невербальні засоби спілкування.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4.3 Комунікативні бар’єри, їх види. Чинники ефективного міжособистісного спілкування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(лекції: 6 год., практичних: 6 год.;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список рекомендованих джерел (за нумерацією розділу 10): 9; 12; 16; 23; 25; 34; 37.</w:t>
      </w:r>
    </w:p>
    <w:p>
      <w:pPr>
        <w:numPr>
          <w:ilvl w:val="0"/>
          <w:numId w:val="0"/>
        </w:numPr>
        <w:tabs>
          <w:tab w:val="clear" w:pos="425"/>
        </w:tabs>
        <w:spacing w:after="0" w:line="240" w:lineRule="auto"/>
        <w:ind w:right="224" w:rightChars="0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Тема 5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 xml:space="preserve">. Форми поведінки особистості у міжособистісній взаємодії.  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5.1</w:t>
      </w:r>
      <w:r>
        <w:rPr>
          <w:rFonts w:hint="default" w:ascii="Times New Roman" w:hAnsi="Times New Roman" w:cs="Times New Roman"/>
          <w:sz w:val="28"/>
          <w:szCs w:val="28"/>
        </w:rPr>
        <w:t xml:space="preserve">. Деструктивні форми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взаємодії: маніпулятивне спілкування, агресивна взаємодія, авторитарний стиль спілкування.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5.2 Конфліктна взаємодія. Психологія сімейних та подружніх конфліктів.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5.3 Соціально-психологічний портрет сучасної сім’ї. Психологічно благополучна та неблагополучна сучасна сім’я. Взаємодія у родині.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 xml:space="preserve">5.4 Теорії вибору шлюбного партнера. Діагностика подружніх стосунків. Методи визначення подружньої сумісності. </w:t>
      </w:r>
    </w:p>
    <w:p>
      <w:pPr>
        <w:numPr>
          <w:ilvl w:val="0"/>
          <w:numId w:val="0"/>
        </w:numPr>
        <w:ind w:left="425" w:hanging="65"/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(лекції: 6 год., практичних: 6 год.;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uk-UA"/>
        </w:rPr>
        <w:t>список рекомендованих джерел (за нумерацією розділу 10): 2; 6; 7; 18; 27; 33; 36.</w:t>
      </w:r>
    </w:p>
    <w:p>
      <w:pPr>
        <w:numPr>
          <w:ilvl w:val="0"/>
          <w:numId w:val="0"/>
        </w:numPr>
        <w:shd w:val="clear" w:color="auto" w:fill="FFFFFF"/>
        <w:tabs>
          <w:tab w:val="left" w:leader="dot" w:pos="7022"/>
          <w:tab w:val="clear" w:pos="425"/>
        </w:tabs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0"/>
        </w:numPr>
        <w:shd w:val="clear" w:color="auto" w:fill="FFFFFF"/>
        <w:tabs>
          <w:tab w:val="left" w:leader="dot" w:pos="7022"/>
          <w:tab w:val="clear" w:pos="425"/>
        </w:tabs>
        <w:rPr>
          <w:rFonts w:hint="default" w:ascii="Times New Roman" w:hAnsi="Times New Roman" w:cs="Times New Roman"/>
          <w:color w:val="000000"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9. Система оцінювання та вимоги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230"/>
        <w:gridCol w:w="1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ind w:hanging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</w:t>
            </w:r>
          </w:p>
          <w:p>
            <w:pPr>
              <w:numPr>
                <w:ilvl w:val="0"/>
                <w:numId w:val="0"/>
              </w:numPr>
              <w:ind w:hanging="36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Тема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Види навчальної діяльності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Сума балів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 семестр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Модуль 1.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Розвиток уявлень про предмет психології. </w:t>
            </w: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Предмет, завдання та методи сучасної психології.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</w:rPr>
              <w:t>Когнітивна сфера особистості. Процеси відображення інформації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  <w:t>Емоції та почуття.</w:t>
            </w: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 Особистість. Темперамент та характер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Мотивація.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Всього за перший модуль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i/>
                <w:sz w:val="28"/>
                <w:szCs w:val="28"/>
              </w:rPr>
              <w:t>Модуль 2.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Характеристики спілкування та чинники ефективної міжособистісної взаємодії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tabs>
                <w:tab w:val="clear" w:pos="425"/>
              </w:tabs>
              <w:spacing w:after="0" w:line="240" w:lineRule="auto"/>
              <w:ind w:right="224" w:rightChars="0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Форми поведінки особистості у міжособистісній взаємодії.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>Конфліктна взаємодія. Психологія сімейних та подружніх конфліктів.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uk-UA"/>
              </w:rPr>
              <w:t xml:space="preserve">Теорії вибору шлюбного партнера. Діагностика подружніх стосунків. Взаємодія у родині. 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Всього за другий модуль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Самостійна робота 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Всього за  семестр (аудиторна та самостійна робота) 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right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Разом: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</w:tbl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ab/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10. Список рекомендованих джерел 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Основні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bookmarkStart w:id="0" w:name="_Ref407114479"/>
      <w:r>
        <w:rPr>
          <w:rFonts w:hint="default" w:ascii="Times New Roman" w:hAnsi="Times New Roman" w:cs="Times New Roman"/>
          <w:sz w:val="28"/>
          <w:szCs w:val="28"/>
        </w:rPr>
        <w:t>Активізація когнітивних процесів у спілкуванні : методичний посібник /[ В.П.Казміренко, З.Ф.Сіверс, В.М.Духневич та ін.] ; за ред. В.П.Казміренка. – К.:Міленіум, 2011. – 268с.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Вікова та педагогічна психологія : навчальний посібник [для студентів вищих навчальних закладів] / Н. М. Токарева, А. В. Шамне. – Київ, 2017 – 548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Дуткевич Т. В. Загальна психологія. Теоретичний курс. навч. посіб. / Т. В. Дуткевич. – К.: Центр учбової літератури, 2016. – 388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Максименко С. Д. Генеза здійснення особистості : [наукова монографія] / Сергій Дмитрович Максименко. – К. : Вид-во ТОВ «КММ», 2006. – 240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Павелків Р.В. Загальна психологія : підруч. для студ. вищ. навч. закл. / Р. В. Павелків. – К. : Кондор, 2013. – 570 с. 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Психология индивидуальных различий : Тексты / Под ред. Ю.Б. Гиппенрейтер, В.Я. Романова. – М. : Изд-во МГУ, 1982. – 320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Психологія сімейних взаємин. Навч. посібник /Під ред. М.С. Корольчука/.- К.: Ніка-Центр, 2010.- 280 c.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Романчиков В.І. Основи наукових досліджень. Навчальний посібник. – К.: Центр учбової літератури, 2007. – 254с.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Савчин М. В. Педагогічна психологія: Навч. посіб. </w:t>
      </w:r>
      <w:r>
        <w:rPr>
          <w:rFonts w:hint="default" w:ascii="Times New Roman" w:hAnsi="Times New Roman" w:cs="Times New Roman"/>
          <w:sz w:val="28"/>
          <w:szCs w:val="28"/>
        </w:rPr>
        <w:sym w:font="Symbol" w:char="F02F"/>
      </w:r>
      <w:r>
        <w:rPr>
          <w:rFonts w:hint="default" w:ascii="Times New Roman" w:hAnsi="Times New Roman" w:cs="Times New Roman"/>
          <w:sz w:val="28"/>
          <w:szCs w:val="28"/>
        </w:rPr>
        <w:t xml:space="preserve"> М. В. Савчин. – К. : Академвидав, 2007. – 424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Савчин М.В. Загальна психологія : Навчальний посібник / М.В. Савчин. – К. : Академвидав, 2012. – 461 с. – (Серія «Альма-матер»).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Скок М.А. Історія психології від анімістичного світобачення до наукової рефлексії: Навчальний посібник. – Чернігів: видавець «Лозовий В.М.», 2010. – 256с.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Татенко В.О. Сучасна психологія: теоретично-методологічні проблеми : навч.посіб. / В.О.Татенко. – К.: Вид-во Нац. авіац. ун-ту «НАУ-друк», 2009. – 288с.</w:t>
      </w:r>
    </w:p>
    <w:p>
      <w:pPr>
        <w:pStyle w:val="11"/>
        <w:numPr>
          <w:ilvl w:val="0"/>
          <w:numId w:val="0"/>
        </w:numPr>
        <w:spacing w:after="0" w:line="240" w:lineRule="auto"/>
        <w:contextualSpacing w:val="0"/>
        <w:rPr>
          <w:rFonts w:hint="default" w:ascii="Times New Roman" w:hAnsi="Times New Roman" w:cs="Times New Roman"/>
          <w:i/>
          <w:sz w:val="28"/>
          <w:szCs w:val="28"/>
        </w:rPr>
      </w:pPr>
    </w:p>
    <w:p>
      <w:pPr>
        <w:numPr>
          <w:ilvl w:val="0"/>
          <w:numId w:val="0"/>
        </w:numPr>
        <w:tabs>
          <w:tab w:val="clear" w:pos="425"/>
        </w:tabs>
        <w:bidi w:val="0"/>
        <w:ind w:left="280" w:leftChars="0"/>
        <w:rPr>
          <w:rFonts w:hint="default" w:ascii="Times New Roman" w:hAnsi="Times New Roman" w:cs="Times New Roman"/>
          <w:i/>
          <w:iCs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>Додаткові</w:t>
      </w:r>
      <w:bookmarkEnd w:id="0"/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Баєв Б.В. Психологія внутрішнього мовлення. – К.: Рад. школа, 1966. – 192 с. 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Балабанова Л.В., Савельєва К.В. Конфліктологія: Навчальний посібник. К. : «Видавничий дім «Професіонал», 2009. 280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В.В.Волошина, Л.В.Долинська, С.О.Ставицька, О.В.Темрук Загальна психологія: Практикум: Навч.посібн. 2-е вид. – К.: Каравела, 2008. – 280с.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Джеймс У. Психология / Уильям Джеймс / Под ред. Л. А. Петровской. ‒ М. : Педагогика, 1991.‒ 368 с. ‒ (Серия «Классики мировой психологии»).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Дуткевич Т.В, Савицька О.В. Практична психологія: Вступ у спеціальність. Навчальний посібник. – К.: - Центр учбової літератури, 2007. – 256с.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Засєкіна Л. В. Структурно-функціональна організація інтелекту: Монографія / Лариса Володимирівна Засєкіна. – Острог : Вид-во Національного університету «Острозька академія», 2005. – 370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Крупник І.Р., Блинова О.Є. Методичні рекомендації до проведення лабораторних занять з курсу «Соціальна психологія (з практикумом)» : посібник для студентів спеціальності 053 Психологія денної та заочної форми навчання. Херсон : Видавничий дім «Гельветика», 2018. 64с.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М’ясоїд П. А. Задачі з курсу загальної психології: Навч. посіб. — К.: Вища школа, 2000. — 183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Макаренко М.В., Лизогуб В.С. Онтогенез психофізіологічних функцій людини. – Черкаси, Вертикаль, видавець ПП Кандич С.Г., 2011. – 256с.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Максименко С.Д. Психологія особистості : підруч. для студ. вищ. навч. закл. / [Максименко С.Д., Максименко К.С., Папуча М.В.]; за ред.С.Д. Максименка. – К. : КММ, 2007. – 296 с. 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Моргун В.Ф. Основи психологічної діагностики. Навчальний посібник для студентів вищих навчальних закладів / В.Ф. Моргун, І. Г. Тітов. – К.: Видавничий Дім «Слово», 2009. – 464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Москаленко В.В. Психологія соціального впливу. Навч. посіб. – К.: Центр учбової літератури, 2007. – 448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Носенко Е. Л. Сучасні напрями зарубіжної психології: психологія особистості : Підручник / Е. Л. Носенко, І. Ф. Аршава. – Д. : Вид-во ДНУ, 2010. – 327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Орап М. О. Психологія мовленнєвого досвіду особистості : Монографія / Марина Олегівна Орап. – Тернопіль : Підручники і посібники, 2014. – 480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Пасічник І. Д. Мислення як предмет психології / І. Д. Пасічник // Наукові записки. Серія «Психологія і педагогіка». – Острог : Видавництво Національного університету «Острозька академія», 2013. – Вип. 25. – С. 3–9..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Пірен М.І. Кофліктологія. К. : МАУП, 2005. 360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Руденко Т.П. Молода сім’я в сучасній Україні: Соціально-філософський аналіз автореф. дис. на здобуття наук. ступеня канд. філософ. наук спец: 09.00.03 «Соціальна філософія та філософія історії» / Т.П. Руденко. – К., - 2004. – 18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Савчин М. Здатності особистості : Монографія / Мирослав Савчин. – К. : Академвидав, 2016. – 288 с. – (Серія «Монографія»).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Смульсон М. Л. Психологія розвитку інтелекту : Монографія / Марина Лазарівна Смульсон. – К. : Нора-Друк, 2003. – 298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Соціокультурні та психологічні вектори становлення особистості: колективна монографія / О. Є. Блинова, С. І. Бабатіна, Т. М. Дудка, А. М. Одінцова та ін. / відпов. ред. О. Є. Блинова. Херсон : ФОП Вишемирський В. С. 2018. 428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Столяренко О.Б. Психологія особистості. Навч. посіб. – К.: Центр учбової літератури,2012. – 280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Титаренко Т. М. Життєвий світ особистості: у межах і за межами буденності / Т.М. Титаренко – К.: Либідь, 2003. – 376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Філоненко М.М. Психологія спілкування. Підручник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К.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: Центр учбової літератури, 2008. 224с.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Фурман А.В. Ідея і зміст професійного методологування : [монографія] / Анатолій Васильович Фурман. – Тернопіль; ТНЕУ, 2016. – 378с.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Цюрупа М.В. Основи конфліктології та теорії переговорів: Навчальний посібник. К. : Кондор, 2009. 192 с.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Штепа О. С. Особливості загальної компетентності та її діагностика / О. С. Штепа // Практична психологія та соціальна робота. – 2011. – № 10. –  С. 39-49.</w:t>
      </w:r>
    </w:p>
    <w:p>
      <w:pPr>
        <w:numPr>
          <w:ilvl w:val="0"/>
          <w:numId w:val="6"/>
        </w:numPr>
        <w:tabs>
          <w:tab w:val="clear" w:pos="425"/>
        </w:tabs>
        <w:bidi w:val="0"/>
        <w:ind w:left="705" w:leftChars="0" w:hanging="425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Як будувати власне майбутнє : Життєві завдання особистості : [наукова монографія] / Т. М. Титаренко, О. Г. Злобіна, Л. А. Лєпіхова та ін.; за наук. ред. Т. М. Титаренко; Національна академія педагогічних наук України, Інститут соціальної та політичної психології. – Кіровоград : Імекс-ЛТД, 2012. – 215 с.</w:t>
      </w:r>
    </w:p>
    <w:p>
      <w:pPr>
        <w:pStyle w:val="21"/>
        <w:widowControl/>
        <w:tabs>
          <w:tab w:val="left" w:pos="993"/>
        </w:tabs>
        <w:spacing w:line="240" w:lineRule="auto"/>
        <w:ind w:firstLine="567"/>
        <w:jc w:val="left"/>
        <w:rPr>
          <w:rFonts w:hint="default" w:ascii="Times New Roman" w:hAnsi="Times New Roman" w:cs="Times New Roman"/>
          <w:b/>
          <w:sz w:val="28"/>
          <w:szCs w:val="28"/>
          <w:lang w:val="uk-UA"/>
        </w:rPr>
      </w:pPr>
    </w:p>
    <w:p>
      <w:pPr>
        <w:pStyle w:val="11"/>
        <w:numPr>
          <w:ilvl w:val="0"/>
          <w:numId w:val="0"/>
        </w:numPr>
        <w:spacing w:after="0" w:line="240" w:lineRule="auto"/>
        <w:contextualSpacing w:val="0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i/>
          <w:sz w:val="28"/>
          <w:szCs w:val="28"/>
        </w:rPr>
        <w:t>Інтернет-ресурси</w:t>
      </w:r>
    </w:p>
    <w:p>
      <w:pPr>
        <w:pStyle w:val="11"/>
        <w:numPr>
          <w:ilvl w:val="0"/>
          <w:numId w:val="0"/>
        </w:numPr>
        <w:spacing w:after="0" w:line="240" w:lineRule="auto"/>
        <w:contextualSpacing w:val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Науковий вісник Херсонського державного університету. Серія «Психологічні науки» 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"http://www.pj.kherson.ua/"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http://www.pj.kherson.ua/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Національна бібліотека України ім. В.І. Вернадського.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"http://www.irbis-nbuv.gov.ua/"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http://www.irbis-nbuv.gov.ua/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Репозитарій  Херсонського державного університету.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"http://ekhsuir.kspu.edu/"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http://ekhsuir.kspu.edu/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b/>
          <w:color w:val="0000FF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Сайт журналу «</w:t>
      </w:r>
      <w:r>
        <w:rPr>
          <w:rFonts w:hint="default" w:ascii="Times New Roman" w:hAnsi="Times New Roman" w:cs="Times New Roman"/>
          <w:bCs/>
          <w:color w:val="000000"/>
          <w:sz w:val="28"/>
          <w:szCs w:val="28"/>
        </w:rPr>
        <w:t>Освіта регіону. політологія, психологія, соціальні комунікації»</w:t>
      </w:r>
      <w:r>
        <w:rPr>
          <w:rFonts w:hint="default" w:ascii="Times New Roman" w:hAnsi="Times New Roman" w:cs="Times New Roman"/>
          <w:sz w:val="28"/>
          <w:szCs w:val="28"/>
        </w:rPr>
        <w:t>. – Режим доступу:</w:t>
      </w:r>
    </w:p>
    <w:p>
      <w:pPr>
        <w:pStyle w:val="17"/>
        <w:ind w:left="0" w:firstLine="0"/>
        <w:jc w:val="both"/>
        <w:rPr>
          <w:rStyle w:val="6"/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"http://www.vmurol.com.ua/index.php?idd=%D0%9E%D1%81%D0%B2%D1%96%D1%82%D0%B0%20%D1%80%D0%B5%D0%B3%D1%96%D0%BE%D0%BD%D1%83"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http://www.vmurol.com.ua/index.php?idd=%D0%9E%D1%81%D0%B2%D1%96%D1%82%D0%B0%20%D1%80%D0%B5%D0%B3%D1%96%D0%BE%D0%BD%D1%83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Сайт журналу «Психологічний часопис» </w:t>
      </w:r>
      <w:r>
        <w:rPr>
          <w:rFonts w:hint="default" w:ascii="Times New Roman" w:hAnsi="Times New Roman" w:cs="Times New Roman"/>
          <w:sz w:val="28"/>
          <w:szCs w:val="28"/>
        </w:rPr>
        <w:t xml:space="preserve">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"http://ua.appsyjournal.com/"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http://ua.appsyjournal.com/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Сайт Інституту соціальної та політичної психології НАПН України </w:t>
      </w:r>
      <w:r>
        <w:rPr>
          <w:rFonts w:hint="default" w:ascii="Times New Roman" w:hAnsi="Times New Roman" w:cs="Times New Roman"/>
          <w:sz w:val="28"/>
          <w:szCs w:val="28"/>
        </w:rPr>
        <w:t xml:space="preserve">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"http://ispp.org.ua/biblioteka.htm"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http://ispp.org.ua/biblioteka.htm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17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Сайт Національної академії педагогічних наук України </w:t>
      </w:r>
      <w:r>
        <w:rPr>
          <w:rFonts w:hint="default" w:ascii="Times New Roman" w:hAnsi="Times New Roman" w:cs="Times New Roman"/>
          <w:sz w:val="28"/>
          <w:szCs w:val="28"/>
        </w:rPr>
        <w:t>. – Режим доступу: http://naps.gov.ua/</w:t>
      </w:r>
    </w:p>
    <w:p>
      <w:pPr>
        <w:widowControl w:val="0"/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Херсонська віртуальна бібліотека ХДУ</w:t>
      </w:r>
      <w:r>
        <w:rPr>
          <w:rFonts w:hint="default" w:ascii="Times New Roman" w:hAnsi="Times New Roman" w:cs="Times New Roman"/>
          <w:sz w:val="28"/>
          <w:szCs w:val="28"/>
        </w:rPr>
        <w:t xml:space="preserve">. – Режим доступу: http://dls.ksu.kherson.ua/dls/Library/Catalo </w:t>
      </w:r>
    </w:p>
    <w:p>
      <w:pPr>
        <w:pStyle w:val="22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napToGrid/>
          <w:sz w:val="28"/>
          <w:szCs w:val="28"/>
          <w:lang w:val="ru-RU"/>
        </w:rPr>
        <w:t xml:space="preserve">Науковий вісник Херсонського державного університету. Серія «Психологічні науки» . – Режим доступу: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http://www.pj.kherson.ua/</w:t>
      </w:r>
    </w:p>
    <w:p>
      <w:pPr>
        <w:pStyle w:val="22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Національна бібліотека України ім. В.І. Вернадського. – Режим доступу: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"http://www.irbis-nbuv.gov.ua/"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>http://www.irbis-nbuv.gov.ua/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22"/>
        <w:ind w:left="0" w:firstLine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Інсайт: психологічні виміри суспільства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"http://insight.stateuniversity.ks.ua/"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Style w:val="6"/>
          <w:rFonts w:hint="default" w:ascii="Times New Roman" w:hAnsi="Times New Roman" w:cs="Times New Roman"/>
          <w:sz w:val="28"/>
          <w:szCs w:val="28"/>
        </w:rPr>
        <w:t>http://insight.stateuniversity.ks.ua/</w:t>
      </w:r>
      <w:r>
        <w:rPr>
          <w:rStyle w:val="6"/>
          <w:rFonts w:hint="default" w:ascii="Times New Roman" w:hAnsi="Times New Roman" w:cs="Times New Roman"/>
          <w:sz w:val="28"/>
          <w:szCs w:val="28"/>
        </w:rPr>
        <w:fldChar w:fldCharType="end"/>
      </w:r>
    </w:p>
    <w:p>
      <w:pPr>
        <w:pStyle w:val="25"/>
        <w:ind w:firstLine="709"/>
        <w:rPr>
          <w:rFonts w:hint="default" w:ascii="Times New Roman" w:hAnsi="Times New Roman" w:eastAsia="Calibri" w:cs="Times New Roman"/>
          <w:b w:val="0"/>
          <w:bCs w:val="0"/>
          <w:sz w:val="28"/>
          <w:szCs w:val="28"/>
          <w:lang w:val="ru-RU" w:eastAsia="en-US"/>
        </w:rPr>
      </w:pPr>
    </w:p>
    <w:p>
      <w:pPr>
        <w:pStyle w:val="22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pStyle w:val="22"/>
        <w:ind w:left="0" w:firstLine="0"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NewRomanPS-BoldMT">
    <w:altName w:val="Yu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31B761"/>
    <w:multiLevelType w:val="singleLevel"/>
    <w:tmpl w:val="BE31B76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705" w:leftChars="0" w:hanging="425" w:firstLineChars="0"/>
      </w:pPr>
      <w:rPr>
        <w:rFonts w:hint="default"/>
      </w:rPr>
    </w:lvl>
  </w:abstractNum>
  <w:abstractNum w:abstractNumId="1">
    <w:nsid w:val="0A8D622F"/>
    <w:multiLevelType w:val="multilevel"/>
    <w:tmpl w:val="0A8D622F"/>
    <w:lvl w:ilvl="0" w:tentative="0">
      <w:start w:val="4"/>
      <w:numFmt w:val="bullet"/>
      <w:lvlText w:val="-"/>
      <w:lvlJc w:val="left"/>
      <w:pPr>
        <w:ind w:left="927" w:hanging="360"/>
      </w:pPr>
      <w:rPr>
        <w:rFonts w:hint="default" w:ascii="Calibri" w:hAnsi="Calibri" w:eastAsia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929995"/>
    <w:multiLevelType w:val="multilevel"/>
    <w:tmpl w:val="16929995"/>
    <w:lvl w:ilvl="0" w:tentative="0">
      <w:start w:val="1"/>
      <w:numFmt w:val="decimal"/>
      <w:pStyle w:val="1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425"/>
        </w:tabs>
        <w:ind w:left="425" w:leftChars="0" w:firstLine="155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425"/>
        </w:tabs>
        <w:ind w:left="425" w:leftChars="0" w:firstLine="371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425"/>
        </w:tabs>
        <w:ind w:left="425" w:leftChars="0" w:firstLine="5875" w:firstLineChars="0"/>
      </w:pPr>
      <w:rPr>
        <w:rFonts w:hint="default"/>
      </w:rPr>
    </w:lvl>
  </w:abstractNum>
  <w:abstractNum w:abstractNumId="3">
    <w:nsid w:val="1F1F2B22"/>
    <w:multiLevelType w:val="multilevel"/>
    <w:tmpl w:val="1F1F2B2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D2426"/>
    <w:multiLevelType w:val="multilevel"/>
    <w:tmpl w:val="314D2426"/>
    <w:lvl w:ilvl="0" w:tentative="0">
      <w:start w:val="1"/>
      <w:numFmt w:val="bullet"/>
      <w:lvlText w:val="-"/>
      <w:lvlJc w:val="left"/>
      <w:pPr>
        <w:tabs>
          <w:tab w:val="left" w:pos="1455"/>
        </w:tabs>
        <w:ind w:left="1455" w:hanging="915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hint="default" w:ascii="Wingdings" w:hAnsi="Wingdings"/>
      </w:rPr>
    </w:lvl>
  </w:abstractNum>
  <w:abstractNum w:abstractNumId="5">
    <w:nsid w:val="74CD33EC"/>
    <w:multiLevelType w:val="multilevel"/>
    <w:tmpl w:val="74CD33EC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60B93"/>
    <w:rsid w:val="00004CDB"/>
    <w:rsid w:val="00031736"/>
    <w:rsid w:val="00043452"/>
    <w:rsid w:val="00046855"/>
    <w:rsid w:val="0005307A"/>
    <w:rsid w:val="00062C8C"/>
    <w:rsid w:val="00071A98"/>
    <w:rsid w:val="00077BD5"/>
    <w:rsid w:val="000810CE"/>
    <w:rsid w:val="000852B6"/>
    <w:rsid w:val="000A2E77"/>
    <w:rsid w:val="000B065A"/>
    <w:rsid w:val="000C3F8B"/>
    <w:rsid w:val="000C4E13"/>
    <w:rsid w:val="000C7C64"/>
    <w:rsid w:val="000D52D2"/>
    <w:rsid w:val="000E3D7F"/>
    <w:rsid w:val="000F4124"/>
    <w:rsid w:val="000F7C6B"/>
    <w:rsid w:val="001159DE"/>
    <w:rsid w:val="00134B90"/>
    <w:rsid w:val="00136210"/>
    <w:rsid w:val="00136ACA"/>
    <w:rsid w:val="00176B03"/>
    <w:rsid w:val="00180C60"/>
    <w:rsid w:val="00187F8B"/>
    <w:rsid w:val="001A6831"/>
    <w:rsid w:val="001B61E5"/>
    <w:rsid w:val="001C5F7C"/>
    <w:rsid w:val="001C62B0"/>
    <w:rsid w:val="001E1484"/>
    <w:rsid w:val="001F079B"/>
    <w:rsid w:val="001F5C4C"/>
    <w:rsid w:val="001F7635"/>
    <w:rsid w:val="00206275"/>
    <w:rsid w:val="00221ECA"/>
    <w:rsid w:val="00235EBD"/>
    <w:rsid w:val="00243F7B"/>
    <w:rsid w:val="002521A3"/>
    <w:rsid w:val="00254304"/>
    <w:rsid w:val="00257A9F"/>
    <w:rsid w:val="00276D06"/>
    <w:rsid w:val="0028142E"/>
    <w:rsid w:val="0028790C"/>
    <w:rsid w:val="00291F40"/>
    <w:rsid w:val="00296C8E"/>
    <w:rsid w:val="002A09E1"/>
    <w:rsid w:val="002B0F0F"/>
    <w:rsid w:val="002B7AFB"/>
    <w:rsid w:val="002D38F1"/>
    <w:rsid w:val="002D6E2C"/>
    <w:rsid w:val="002F0FC0"/>
    <w:rsid w:val="002F39A5"/>
    <w:rsid w:val="0030737F"/>
    <w:rsid w:val="00326540"/>
    <w:rsid w:val="003363B2"/>
    <w:rsid w:val="003721CF"/>
    <w:rsid w:val="003919FD"/>
    <w:rsid w:val="00394AFC"/>
    <w:rsid w:val="003A0D80"/>
    <w:rsid w:val="003B0593"/>
    <w:rsid w:val="003C051A"/>
    <w:rsid w:val="003C0D23"/>
    <w:rsid w:val="003E1EC1"/>
    <w:rsid w:val="00401320"/>
    <w:rsid w:val="004115CA"/>
    <w:rsid w:val="00424E7C"/>
    <w:rsid w:val="0043587F"/>
    <w:rsid w:val="00442506"/>
    <w:rsid w:val="00444981"/>
    <w:rsid w:val="00445686"/>
    <w:rsid w:val="00451EC6"/>
    <w:rsid w:val="0046423B"/>
    <w:rsid w:val="0048458E"/>
    <w:rsid w:val="00484B1C"/>
    <w:rsid w:val="004A6549"/>
    <w:rsid w:val="004B3484"/>
    <w:rsid w:val="004C1867"/>
    <w:rsid w:val="004D4003"/>
    <w:rsid w:val="004F7844"/>
    <w:rsid w:val="00517DC8"/>
    <w:rsid w:val="0052106B"/>
    <w:rsid w:val="00537A41"/>
    <w:rsid w:val="00542466"/>
    <w:rsid w:val="00547DAD"/>
    <w:rsid w:val="0055396A"/>
    <w:rsid w:val="005544D5"/>
    <w:rsid w:val="00557109"/>
    <w:rsid w:val="00560FD3"/>
    <w:rsid w:val="00584411"/>
    <w:rsid w:val="005A0C17"/>
    <w:rsid w:val="005A3C36"/>
    <w:rsid w:val="005C6F13"/>
    <w:rsid w:val="005E6AC6"/>
    <w:rsid w:val="005F278C"/>
    <w:rsid w:val="005F4113"/>
    <w:rsid w:val="0060126B"/>
    <w:rsid w:val="006017B9"/>
    <w:rsid w:val="00607831"/>
    <w:rsid w:val="00611021"/>
    <w:rsid w:val="0065219E"/>
    <w:rsid w:val="006532C6"/>
    <w:rsid w:val="0065660B"/>
    <w:rsid w:val="006677D3"/>
    <w:rsid w:val="00684300"/>
    <w:rsid w:val="00697351"/>
    <w:rsid w:val="00697E1E"/>
    <w:rsid w:val="006A22A8"/>
    <w:rsid w:val="006B21FD"/>
    <w:rsid w:val="006B4A4B"/>
    <w:rsid w:val="006B4B55"/>
    <w:rsid w:val="006C11E5"/>
    <w:rsid w:val="006C1409"/>
    <w:rsid w:val="006F12AB"/>
    <w:rsid w:val="00701EE8"/>
    <w:rsid w:val="0070313C"/>
    <w:rsid w:val="00703DF9"/>
    <w:rsid w:val="007104CA"/>
    <w:rsid w:val="00730413"/>
    <w:rsid w:val="00733108"/>
    <w:rsid w:val="00733382"/>
    <w:rsid w:val="00734CB1"/>
    <w:rsid w:val="0074747E"/>
    <w:rsid w:val="00752DF8"/>
    <w:rsid w:val="00764589"/>
    <w:rsid w:val="00765599"/>
    <w:rsid w:val="00766326"/>
    <w:rsid w:val="007757DB"/>
    <w:rsid w:val="00775C9B"/>
    <w:rsid w:val="00783C4F"/>
    <w:rsid w:val="0078610D"/>
    <w:rsid w:val="007A4B8C"/>
    <w:rsid w:val="007B2685"/>
    <w:rsid w:val="007C5663"/>
    <w:rsid w:val="007C6970"/>
    <w:rsid w:val="007D1241"/>
    <w:rsid w:val="007F3D92"/>
    <w:rsid w:val="0080296F"/>
    <w:rsid w:val="0084027A"/>
    <w:rsid w:val="00840EAE"/>
    <w:rsid w:val="00844424"/>
    <w:rsid w:val="00846529"/>
    <w:rsid w:val="00865951"/>
    <w:rsid w:val="0087255F"/>
    <w:rsid w:val="008767B3"/>
    <w:rsid w:val="00887DCA"/>
    <w:rsid w:val="008907BB"/>
    <w:rsid w:val="00892D27"/>
    <w:rsid w:val="00894415"/>
    <w:rsid w:val="008A46CA"/>
    <w:rsid w:val="008A6ED5"/>
    <w:rsid w:val="008B7E1A"/>
    <w:rsid w:val="008C44E5"/>
    <w:rsid w:val="008C65B9"/>
    <w:rsid w:val="008E3D10"/>
    <w:rsid w:val="008E44DC"/>
    <w:rsid w:val="008F61EE"/>
    <w:rsid w:val="009038FE"/>
    <w:rsid w:val="00916F25"/>
    <w:rsid w:val="0091739F"/>
    <w:rsid w:val="00930131"/>
    <w:rsid w:val="00942343"/>
    <w:rsid w:val="00946C24"/>
    <w:rsid w:val="009515FF"/>
    <w:rsid w:val="009563EC"/>
    <w:rsid w:val="00957E8C"/>
    <w:rsid w:val="009648EB"/>
    <w:rsid w:val="00987CE6"/>
    <w:rsid w:val="009A2862"/>
    <w:rsid w:val="009B24B5"/>
    <w:rsid w:val="009B510E"/>
    <w:rsid w:val="009C633B"/>
    <w:rsid w:val="009D5124"/>
    <w:rsid w:val="009D5595"/>
    <w:rsid w:val="009D6436"/>
    <w:rsid w:val="009D691D"/>
    <w:rsid w:val="009F3693"/>
    <w:rsid w:val="009F5331"/>
    <w:rsid w:val="009F5D47"/>
    <w:rsid w:val="00A00B49"/>
    <w:rsid w:val="00A03B14"/>
    <w:rsid w:val="00A03FF7"/>
    <w:rsid w:val="00A1405B"/>
    <w:rsid w:val="00A14D3E"/>
    <w:rsid w:val="00A20F41"/>
    <w:rsid w:val="00A23A21"/>
    <w:rsid w:val="00A44881"/>
    <w:rsid w:val="00A46E25"/>
    <w:rsid w:val="00A5738F"/>
    <w:rsid w:val="00A75F58"/>
    <w:rsid w:val="00A762D7"/>
    <w:rsid w:val="00A77A27"/>
    <w:rsid w:val="00A81B24"/>
    <w:rsid w:val="00A84656"/>
    <w:rsid w:val="00A86024"/>
    <w:rsid w:val="00A96DE3"/>
    <w:rsid w:val="00A97DED"/>
    <w:rsid w:val="00AA17E8"/>
    <w:rsid w:val="00AA1F36"/>
    <w:rsid w:val="00AB0A77"/>
    <w:rsid w:val="00AB25E6"/>
    <w:rsid w:val="00AC2D1B"/>
    <w:rsid w:val="00AD42F8"/>
    <w:rsid w:val="00AE4130"/>
    <w:rsid w:val="00AE5E59"/>
    <w:rsid w:val="00AF0EF7"/>
    <w:rsid w:val="00B01FD4"/>
    <w:rsid w:val="00B078AA"/>
    <w:rsid w:val="00B115D0"/>
    <w:rsid w:val="00B16D53"/>
    <w:rsid w:val="00B27654"/>
    <w:rsid w:val="00B364CA"/>
    <w:rsid w:val="00B41DEC"/>
    <w:rsid w:val="00B50C01"/>
    <w:rsid w:val="00B6776E"/>
    <w:rsid w:val="00B71F96"/>
    <w:rsid w:val="00B732B5"/>
    <w:rsid w:val="00B8211B"/>
    <w:rsid w:val="00BA7006"/>
    <w:rsid w:val="00BB665C"/>
    <w:rsid w:val="00BC0B7C"/>
    <w:rsid w:val="00BD0C47"/>
    <w:rsid w:val="00BE75EA"/>
    <w:rsid w:val="00BF35EB"/>
    <w:rsid w:val="00C05807"/>
    <w:rsid w:val="00C12B60"/>
    <w:rsid w:val="00C24218"/>
    <w:rsid w:val="00C27E11"/>
    <w:rsid w:val="00C35AD2"/>
    <w:rsid w:val="00C3673C"/>
    <w:rsid w:val="00C40429"/>
    <w:rsid w:val="00C64683"/>
    <w:rsid w:val="00C64E52"/>
    <w:rsid w:val="00C72B97"/>
    <w:rsid w:val="00C8112C"/>
    <w:rsid w:val="00C92CB1"/>
    <w:rsid w:val="00CA5EAD"/>
    <w:rsid w:val="00CC79C3"/>
    <w:rsid w:val="00CF2187"/>
    <w:rsid w:val="00D02A5A"/>
    <w:rsid w:val="00D07E54"/>
    <w:rsid w:val="00D23065"/>
    <w:rsid w:val="00D25A07"/>
    <w:rsid w:val="00D45F52"/>
    <w:rsid w:val="00D518A8"/>
    <w:rsid w:val="00D64660"/>
    <w:rsid w:val="00D77D3C"/>
    <w:rsid w:val="00DB1370"/>
    <w:rsid w:val="00DB45BE"/>
    <w:rsid w:val="00DB4833"/>
    <w:rsid w:val="00DD4D07"/>
    <w:rsid w:val="00DD6B6F"/>
    <w:rsid w:val="00DF12A5"/>
    <w:rsid w:val="00DF2ACA"/>
    <w:rsid w:val="00DF6F51"/>
    <w:rsid w:val="00E05585"/>
    <w:rsid w:val="00E25D86"/>
    <w:rsid w:val="00E44CA9"/>
    <w:rsid w:val="00E45141"/>
    <w:rsid w:val="00E471EC"/>
    <w:rsid w:val="00E56780"/>
    <w:rsid w:val="00E60B93"/>
    <w:rsid w:val="00E72E60"/>
    <w:rsid w:val="00E73D48"/>
    <w:rsid w:val="00E854AE"/>
    <w:rsid w:val="00E97D55"/>
    <w:rsid w:val="00EB5F8A"/>
    <w:rsid w:val="00EB6FA5"/>
    <w:rsid w:val="00ED033B"/>
    <w:rsid w:val="00ED0BB8"/>
    <w:rsid w:val="00EE06C6"/>
    <w:rsid w:val="00EE2C32"/>
    <w:rsid w:val="00EF0602"/>
    <w:rsid w:val="00EF453B"/>
    <w:rsid w:val="00F25923"/>
    <w:rsid w:val="00F42C40"/>
    <w:rsid w:val="00F51D0E"/>
    <w:rsid w:val="00F53C5E"/>
    <w:rsid w:val="00F53F23"/>
    <w:rsid w:val="00F57EBD"/>
    <w:rsid w:val="00F63070"/>
    <w:rsid w:val="00F6417A"/>
    <w:rsid w:val="00F6639F"/>
    <w:rsid w:val="00F730AD"/>
    <w:rsid w:val="00F771CC"/>
    <w:rsid w:val="00F863D9"/>
    <w:rsid w:val="00F90B72"/>
    <w:rsid w:val="00FA1B64"/>
    <w:rsid w:val="00FA4A27"/>
    <w:rsid w:val="00FA7D0D"/>
    <w:rsid w:val="00FB3F6C"/>
    <w:rsid w:val="00FB5E8C"/>
    <w:rsid w:val="00FC7F7D"/>
    <w:rsid w:val="00FF4676"/>
    <w:rsid w:val="03194519"/>
    <w:rsid w:val="08496B58"/>
    <w:rsid w:val="0A000EA5"/>
    <w:rsid w:val="0A253352"/>
    <w:rsid w:val="0D1F5B25"/>
    <w:rsid w:val="13A46379"/>
    <w:rsid w:val="14BC5F5A"/>
    <w:rsid w:val="1694285A"/>
    <w:rsid w:val="16D601EF"/>
    <w:rsid w:val="18C27109"/>
    <w:rsid w:val="1D5D4D61"/>
    <w:rsid w:val="27EC6CD0"/>
    <w:rsid w:val="2A7228D5"/>
    <w:rsid w:val="30CC0E3A"/>
    <w:rsid w:val="316D09C0"/>
    <w:rsid w:val="347A17B0"/>
    <w:rsid w:val="459D41E3"/>
    <w:rsid w:val="472D7E58"/>
    <w:rsid w:val="4734568A"/>
    <w:rsid w:val="4C3B4E05"/>
    <w:rsid w:val="4D5613B1"/>
    <w:rsid w:val="4E1402DE"/>
    <w:rsid w:val="53F23481"/>
    <w:rsid w:val="54E641AA"/>
    <w:rsid w:val="55C83D4B"/>
    <w:rsid w:val="5B231846"/>
    <w:rsid w:val="5D39683B"/>
    <w:rsid w:val="5E1935D2"/>
    <w:rsid w:val="600F2399"/>
    <w:rsid w:val="6BEA0A10"/>
    <w:rsid w:val="6C855140"/>
    <w:rsid w:val="73A42695"/>
    <w:rsid w:val="74CA4688"/>
    <w:rsid w:val="77457AF3"/>
    <w:rsid w:val="797E5EAB"/>
    <w:rsid w:val="7C6C3CF3"/>
    <w:rsid w:val="7CAC12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0" w:name="Table Subtle 1" w:locked="1"/>
    <w:lsdException w:uiPriority="99" w:name="Table Subtle 2"/>
    <w:lsdException w:uiPriority="99" w:name="Table Web 1"/>
    <w:lsdException w:uiPriority="0" w:name="Table Web 2" w:locked="1"/>
    <w:lsdException w:uiPriority="0" w:name="Table Web 3" w:locked="1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numPr>
        <w:ilvl w:val="0"/>
        <w:numId w:val="1"/>
      </w:numPr>
      <w:ind w:left="425" w:hanging="65"/>
      <w:jc w:val="both"/>
    </w:pPr>
    <w:rPr>
      <w:rFonts w:ascii="Calibri" w:hAnsi="Calibri" w:eastAsia="Calibri" w:cs="Times New Roman"/>
      <w:sz w:val="28"/>
      <w:szCs w:val="28"/>
      <w:lang w:val="uk-UA" w:eastAsia="en-US" w:bidi="ar-SA"/>
    </w:rPr>
  </w:style>
  <w:style w:type="paragraph" w:styleId="2">
    <w:name w:val="heading 3"/>
    <w:basedOn w:val="1"/>
    <w:next w:val="1"/>
    <w:link w:val="20"/>
    <w:qFormat/>
    <w:locked/>
    <w:uiPriority w:val="9"/>
    <w:pPr>
      <w:numPr>
        <w:ilvl w:val="0"/>
        <w:numId w:val="0"/>
      </w:numPr>
      <w:spacing w:before="100" w:beforeAutospacing="1" w:after="100" w:afterAutospacing="1"/>
      <w:jc w:val="left"/>
      <w:outlineLvl w:val="2"/>
    </w:pPr>
    <w:rPr>
      <w:rFonts w:ascii="Times New Roman" w:hAnsi="Times New Roman" w:eastAsia="Times New Roman"/>
      <w:b/>
      <w:bCs/>
      <w:sz w:val="27"/>
      <w:szCs w:val="27"/>
      <w:lang w:val="ru-RU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0"/>
    <w:qFormat/>
    <w:uiPriority w:val="99"/>
    <w:pPr>
      <w:widowControl w:val="0"/>
      <w:autoSpaceDE w:val="0"/>
      <w:autoSpaceDN w:val="0"/>
    </w:pPr>
    <w:rPr>
      <w:rFonts w:ascii="Times New Roman" w:hAnsi="Times New Roman" w:eastAsia="Times New Roman"/>
    </w:rPr>
  </w:style>
  <w:style w:type="character" w:styleId="6">
    <w:name w:val="Hyperlink"/>
    <w:basedOn w:val="3"/>
    <w:uiPriority w:val="99"/>
    <w:rPr>
      <w:rFonts w:cs="Times New Roman"/>
      <w:color w:val="0000FF"/>
      <w:u w:val="single"/>
    </w:rPr>
  </w:style>
  <w:style w:type="paragraph" w:styleId="7">
    <w:name w:val="List"/>
    <w:basedOn w:val="1"/>
    <w:qFormat/>
    <w:uiPriority w:val="0"/>
    <w:pPr>
      <w:numPr>
        <w:numId w:val="0"/>
      </w:numPr>
      <w:ind w:left="283" w:hanging="283"/>
      <w:jc w:val="left"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8">
    <w:name w:val="Strong"/>
    <w:basedOn w:val="3"/>
    <w:qFormat/>
    <w:locked/>
    <w:uiPriority w:val="99"/>
    <w:rPr>
      <w:rFonts w:cs="Times New Roman"/>
      <w:b/>
    </w:rPr>
  </w:style>
  <w:style w:type="table" w:styleId="9">
    <w:name w:val="Table Grid"/>
    <w:basedOn w:val="4"/>
    <w:qFormat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Основной текст Знак"/>
    <w:basedOn w:val="3"/>
    <w:link w:val="5"/>
    <w:qFormat/>
    <w:locked/>
    <w:uiPriority w:val="99"/>
    <w:rPr>
      <w:rFonts w:ascii="Times New Roman" w:hAnsi="Times New Roman" w:cs="Times New Roman"/>
      <w:sz w:val="28"/>
      <w:szCs w:val="28"/>
      <w:lang w:val="uk-UA"/>
    </w:rPr>
  </w:style>
  <w:style w:type="paragraph" w:styleId="11">
    <w:name w:val="List Paragraph"/>
    <w:basedOn w:val="1"/>
    <w:qFormat/>
    <w:uiPriority w:val="99"/>
    <w:pPr>
      <w:spacing w:after="200" w:line="276" w:lineRule="auto"/>
      <w:contextualSpacing/>
    </w:pPr>
    <w:rPr>
      <w:rFonts w:eastAsia="Times New Roman"/>
      <w:lang w:eastAsia="ru-RU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paragraph" w:styleId="13">
    <w:name w:val="Quote"/>
    <w:basedOn w:val="1"/>
    <w:next w:val="1"/>
    <w:link w:val="14"/>
    <w:qFormat/>
    <w:uiPriority w:val="9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14">
    <w:name w:val="Цитата 2 Знак"/>
    <w:basedOn w:val="3"/>
    <w:link w:val="13"/>
    <w:qFormat/>
    <w:locked/>
    <w:uiPriority w:val="99"/>
    <w:rPr>
      <w:rFonts w:cs="Times New Roman"/>
      <w:i/>
      <w:iCs/>
      <w:color w:val="404040"/>
      <w:lang w:eastAsia="en-US"/>
    </w:rPr>
  </w:style>
  <w:style w:type="paragraph" w:customStyle="1" w:styleId="15">
    <w:name w:val="Абзац списка1"/>
    <w:basedOn w:val="1"/>
    <w:uiPriority w:val="99"/>
    <w:pPr>
      <w:spacing w:after="200" w:line="276" w:lineRule="auto"/>
      <w:contextualSpacing/>
    </w:pPr>
  </w:style>
  <w:style w:type="paragraph" w:customStyle="1" w:styleId="16">
    <w:name w:val="Style4"/>
    <w:basedOn w:val="1"/>
    <w:qFormat/>
    <w:uiPriority w:val="99"/>
    <w:pPr>
      <w:widowControl w:val="0"/>
      <w:autoSpaceDE w:val="0"/>
      <w:autoSpaceDN w:val="0"/>
      <w:adjustRightInd w:val="0"/>
      <w:spacing w:line="490" w:lineRule="exact"/>
      <w:ind w:hanging="353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17">
    <w:name w:val="Обычный1"/>
    <w:qFormat/>
    <w:uiPriority w:val="99"/>
    <w:pPr>
      <w:widowControl w:val="0"/>
      <w:ind w:left="320" w:hanging="340"/>
    </w:pPr>
    <w:rPr>
      <w:rFonts w:ascii="Times New Roman" w:hAnsi="Times New Roman" w:eastAsia="Times New Roman" w:cs="Times New Roman"/>
      <w:sz w:val="20"/>
      <w:szCs w:val="20"/>
      <w:lang w:val="uk-UA" w:eastAsia="ru-RU" w:bidi="ar-SA"/>
    </w:rPr>
  </w:style>
  <w:style w:type="character" w:customStyle="1" w:styleId="18">
    <w:name w:val="Основной текст Знак1"/>
    <w:qFormat/>
    <w:locked/>
    <w:uiPriority w:val="99"/>
    <w:rPr>
      <w:spacing w:val="1"/>
      <w:shd w:val="clear" w:color="auto" w:fill="FFFFFF"/>
    </w:rPr>
  </w:style>
  <w:style w:type="character" w:customStyle="1" w:styleId="19">
    <w:name w:val="Font Style70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0">
    <w:name w:val="Заголовок 3 Знак"/>
    <w:basedOn w:val="3"/>
    <w:link w:val="2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paragraph" w:customStyle="1" w:styleId="21">
    <w:name w:val="Нормальны"/>
    <w:qFormat/>
    <w:uiPriority w:val="0"/>
    <w:pPr>
      <w:widowControl w:val="0"/>
      <w:snapToGrid w:val="0"/>
      <w:spacing w:line="360" w:lineRule="auto"/>
      <w:ind w:firstLine="720"/>
      <w:jc w:val="both"/>
    </w:pPr>
    <w:rPr>
      <w:rFonts w:ascii="Arial" w:hAnsi="Arial" w:eastAsia="Times New Roman" w:cs="Times New Roman"/>
      <w:sz w:val="28"/>
      <w:szCs w:val="20"/>
      <w:lang w:val="ru-RU" w:eastAsia="ru-RU" w:bidi="ar-SA"/>
    </w:rPr>
  </w:style>
  <w:style w:type="paragraph" w:customStyle="1" w:styleId="22">
    <w:name w:val="Обычный2"/>
    <w:qFormat/>
    <w:uiPriority w:val="0"/>
    <w:pPr>
      <w:widowControl w:val="0"/>
      <w:ind w:left="320" w:hanging="340"/>
    </w:pPr>
    <w:rPr>
      <w:rFonts w:ascii="Times New Roman" w:hAnsi="Times New Roman" w:eastAsia="Times New Roman" w:cs="Times New Roman"/>
      <w:snapToGrid w:val="0"/>
      <w:sz w:val="20"/>
      <w:szCs w:val="20"/>
      <w:lang w:val="uk-UA" w:eastAsia="ru-RU" w:bidi="ar-SA"/>
    </w:rPr>
  </w:style>
  <w:style w:type="paragraph" w:customStyle="1" w:styleId="23">
    <w:name w:val="Стиль11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lang w:val="uk-UA" w:eastAsia="ru-RU"/>
    </w:rPr>
  </w:style>
  <w:style w:type="character" w:customStyle="1" w:styleId="24">
    <w:name w:val="fontstyle21"/>
    <w:qFormat/>
    <w:uiPriority w:val="0"/>
    <w:rPr>
      <w:rFonts w:hint="default" w:ascii="TimesNewRomanPS-BoldMT" w:hAnsi="TimesNewRomanPS-BoldMT"/>
      <w:b/>
      <w:bCs/>
      <w:color w:val="000000"/>
      <w:sz w:val="26"/>
      <w:szCs w:val="26"/>
    </w:rPr>
  </w:style>
  <w:style w:type="paragraph" w:customStyle="1" w:styleId="25">
    <w:name w:val="_Style 18"/>
    <w:qFormat/>
    <w:uiPriority w:val="0"/>
    <w:pPr>
      <w:jc w:val="center"/>
    </w:pPr>
    <w:rPr>
      <w:rFonts w:ascii="Times New Roman" w:hAnsi="Times New Roman" w:eastAsia="Times New Roman" w:cs="Times New Roman"/>
      <w:b/>
      <w:bCs/>
      <w:sz w:val="24"/>
      <w:szCs w:val="24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2498</Words>
  <Characters>17802</Characters>
  <Lines>148</Lines>
  <Paragraphs>40</Paragraphs>
  <TotalTime>2</TotalTime>
  <ScaleCrop>false</ScaleCrop>
  <LinksUpToDate>false</LinksUpToDate>
  <CharactersWithSpaces>20260</CharactersWithSpaces>
  <Application>WPS Office_12.2.0.13201_F1E327BC-269C-435d-A152-05C5408002CA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2020-02-03T10:05:00Z</dcterms:created>
  <dc:creator>Черная Марина Николаевна</dc:creator>
  <cp:lastModifiedBy>User</cp:lastModifiedBy>
  <cp:lastPrinted>2020-03-04T09:41:00Z</cp:lastPrinted>
  <dcterms:modified xsi:type="dcterms:W3CDTF">2023-09-10T09:27:02Z</dcterms:modified>
  <cp:revision>206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F0E7FA0C048943508DDB5F42E8478A1B</vt:lpwstr>
  </property>
</Properties>
</file>