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6E" w:rsidRPr="0024340E" w:rsidRDefault="0013366E" w:rsidP="003E5367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13366E" w:rsidRPr="0024340E" w:rsidRDefault="003E5367" w:rsidP="003E536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53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3366E"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ДІАГНОСТИКА ФУНКЦІОНАЛЬНОГО СТАНУ </w:t>
      </w:r>
    </w:p>
    <w:p w:rsidR="0013366E" w:rsidRPr="0024340E" w:rsidRDefault="0013366E" w:rsidP="003E5367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СЕРЦЕВО-СУДИННОЇ СИСТЕМИ</w:t>
      </w:r>
    </w:p>
    <w:p w:rsidR="0013366E" w:rsidRPr="0024340E" w:rsidRDefault="0013366E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13366E" w:rsidRPr="0024340E" w:rsidRDefault="0013366E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Функціональний стан організму обумовлений інтенсивністю 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стійкістю роботи його органів і систем, що дуже важливо для оцінки здоров'я. Практично будь-який фізіологічний показник може бути використаний для оцінки функціонального стану </w:t>
      </w:r>
      <w:r w:rsidR="006057CD"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організму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стану здоров'я суб'єкта, однак їх інформативність неоднакова. Відповідно до теорії адаптації, </w:t>
      </w:r>
      <w:r w:rsidRPr="00CA55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серцево-судинна система (ССС)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індикатор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адаптивних можливостей цілісного організму, тому показники </w:t>
      </w:r>
      <w:r w:rsidR="006057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ССС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розглядаються як основні при оцінці рівня здоров'я людини. Високий рівень функціональної здатності апарату кровообігу, як правило, характеризує високий рівень фізичного здоров’я та високу фізичну і загальну працездатність організму, так як кровообіг грає важливу роль в задоволенні підвищеного обміну речовин, викликаного м'язовою діяльністю.</w:t>
      </w:r>
    </w:p>
    <w:p w:rsidR="0013366E" w:rsidRPr="0024340E" w:rsidRDefault="0013366E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Дослідження функціонального стану 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ССС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здійснюється загально</w:t>
      </w:r>
      <w:r w:rsidR="006057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клінічними і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параклінічними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методами діагностики. До загально</w:t>
      </w:r>
      <w:r w:rsidR="006057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клінічних методів дослідження відносять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пульсометрі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тонометрі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аускультаці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серця. До основних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параклінічних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методів діагностики стану </w:t>
      </w:r>
      <w:r w:rsidR="006057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ССС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відносять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електрокардіографі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ехокардіографі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реографі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коронарографі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тощо.</w:t>
      </w:r>
    </w:p>
    <w:p w:rsidR="0013366E" w:rsidRPr="0024340E" w:rsidRDefault="0013366E" w:rsidP="0013366E">
      <w:pPr>
        <w:pStyle w:val="a6"/>
        <w:spacing w:after="0" w:line="240" w:lineRule="auto"/>
        <w:ind w:left="0"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13366E" w:rsidRDefault="0013366E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F8197E" w:rsidRPr="0024340E" w:rsidRDefault="00F8197E" w:rsidP="00F8197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1.</w:t>
      </w: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Артеріальний пульс.</w:t>
      </w:r>
      <w:r w:rsidRPr="0024340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Пульсометрія</w:t>
      </w:r>
      <w:proofErr w:type="spellEnd"/>
    </w:p>
    <w:p w:rsidR="00F8197E" w:rsidRPr="0024340E" w:rsidRDefault="00F8197E" w:rsidP="00F8197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Найбільш доступним для дослідження показником функціонального стану ССС є </w:t>
      </w: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артеріальний пульс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який відображає ритмічні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поштовхоподібні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коливання стінок артерій, що пов'язано зі зміною їх кровонаповнення. У здорової людини частота артеріального пульсу відповідає </w:t>
      </w: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частоті серцевих скорочень (ЧСС)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8197E" w:rsidRPr="00F87213" w:rsidRDefault="00F8197E" w:rsidP="00F8197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Існує багато методів дослідження артеріального пульсу (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пульсометрії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): пальпація, аускультація, сфігмографія, електр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окардіографія, реографія та ін.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Найпростішим об’єктивним методом вимірювання пульсу є </w:t>
      </w: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пальцева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пульсометрія</w:t>
      </w:r>
      <w:proofErr w:type="spellEnd"/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,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не потребує спеціальної підготовки перед процедурою. Методом пальпації можна визначити пульс на артеріях, що лежать поверхнево: пахвова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плечов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а,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променева; ліктьов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а,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стегнов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а,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підколінн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а,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тильна артерія стопи, </w:t>
      </w:r>
      <w:proofErr w:type="spellStart"/>
      <w:r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задньовеликогомілкова</w:t>
      </w:r>
      <w:proofErr w:type="spellEnd"/>
      <w:r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24340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лицьов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і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поверхнев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скронев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артерії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айбільш часто пульс визначається на променевій артерії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8197E" w:rsidRPr="0024340E" w:rsidRDefault="00F8197E" w:rsidP="00F8197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103F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Основні властивості артеріального пульсу: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частота, ритмічність, наповнення, напру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ження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висота. </w:t>
      </w:r>
    </w:p>
    <w:p w:rsidR="00F8197E" w:rsidRPr="0024340E" w:rsidRDefault="00F8197E" w:rsidP="00F8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ЧСС</w:t>
      </w:r>
      <w:r w:rsidRPr="00F87213">
        <w:rPr>
          <w:rFonts w:ascii="Times New Roman" w:hAnsi="Times New Roman" w:cs="Times New Roman"/>
          <w:sz w:val="28"/>
          <w:szCs w:val="28"/>
          <w:lang w:val="uk-UA"/>
        </w:rPr>
        <w:t xml:space="preserve"> залежить від багатьох факторів, включаючи вік, стать, умови навколишнього середовища, функціональний стан, положення тіла. Вона вища у вертикальному положенні порівняно з горизонтальним. ЧСС у жінок в середньому більша ніж у чоловіків на 7 </w:t>
      </w:r>
      <w:proofErr w:type="spellStart"/>
      <w:r w:rsidRPr="00F87213">
        <w:rPr>
          <w:rFonts w:ascii="Times New Roman" w:hAnsi="Times New Roman" w:cs="Times New Roman"/>
          <w:sz w:val="28"/>
          <w:szCs w:val="28"/>
          <w:lang w:val="uk-UA"/>
        </w:rPr>
        <w:t>уд</w:t>
      </w:r>
      <w:proofErr w:type="spellEnd"/>
      <w:r w:rsidRPr="00F87213">
        <w:rPr>
          <w:rFonts w:ascii="Times New Roman" w:hAnsi="Times New Roman" w:cs="Times New Roman"/>
          <w:sz w:val="28"/>
          <w:szCs w:val="28"/>
          <w:lang w:val="uk-UA"/>
        </w:rPr>
        <w:t>./хв., зменшується з віком у представників обох статей, доступна добовим коливанням (біоритмам). Під час сну зменшується на 3-7 і більше ударів,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прийому їжі збільшується</w:t>
      </w:r>
      <w:r w:rsidRPr="00F87213">
        <w:rPr>
          <w:rFonts w:ascii="Times New Roman" w:hAnsi="Times New Roman" w:cs="Times New Roman"/>
          <w:sz w:val="28"/>
          <w:szCs w:val="28"/>
          <w:lang w:val="uk-UA"/>
        </w:rPr>
        <w:t xml:space="preserve">. Температура навколишнього середовища також впливає на ЧСС, яка </w:t>
      </w:r>
      <w:r w:rsidRPr="00F87213">
        <w:rPr>
          <w:rFonts w:ascii="Times New Roman" w:hAnsi="Times New Roman" w:cs="Times New Roman"/>
          <w:sz w:val="28"/>
          <w:szCs w:val="28"/>
          <w:lang w:val="uk-UA"/>
        </w:rPr>
        <w:lastRenderedPageBreak/>
        <w:t>збільшується в лінійній залежності від неї.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При підвищенні температури тіла на 1 градус пульс збільшується у дорослих на 8-10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уд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/хв.</w:t>
      </w:r>
    </w:p>
    <w:p w:rsidR="00F8197E" w:rsidRPr="0024340E" w:rsidRDefault="00F8197E" w:rsidP="00F8197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спортсменів ЧСС в спокої нижче, ніж у нетренованих людей і становить 50-55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./хв. У спортсменів екстра-класу (лижники-гонщики, велогонщики, марафонці-бігуни та ін.) ЧСС становить 30-35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./хв. Фізичне навантаження призводить до збільшення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ЧСС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необхідної для забезпечення зростання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ХОК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причому існує ряд закономірностей, що дозволяють використовувати цей показник як один з найважливіших при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еденні навантажувальних тестів.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 легкому фізичному навантаженні ЧСС спочатку значно збільшується, потім поступово знижується до рівня, який зберігається протягом усього періоду стабільної роботи. При більш інтенсивних і тривалих навантаженнях є тенденція до збільшення ЧСС, причому при максимальній роботі вона наростає до гранично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можливої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Ця величина залежить від тренованості, віку, статі обстежуваного та інших чинників. У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-ти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ічних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осіб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максимальна ЧСС - близько 200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до 64 років опуска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ться приблизно до 160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зв'язку із загальним віковим зниженням біологічних функцій людини. ЧСС збільшується пропорційно величині м'язової роботи. Зазвичай при рівні навантаження 1000 кг/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ЧСС досягає 160-170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 міру подальшого підвищення навантаження серцеві скороче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ння прискорюються більш помірно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поступово досягають максимальної величини - 170-200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/хв. Подальше підвищення навантаження вже не супроводжується збільшенням ЧСС. Слід зазначити, що робота серця при дуже великій частоті скорочень стає менш ефективною, так як значно скорочується час наповнення шлуночків кров'ю і зменшується ударний об'єм. Тести зі зростанням навантажень до досягнення максимальної частоти серцевих скорочень призводять до виснаження, і на практиці використовуються лише в спортивній медицини. За рекомендацією ВООЗ допустимими вважаються навантаження, при яких ЧСС досягає 170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на цьому рівні зазвичай зупиняється при визначенні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переносимості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фізичних навантажень і функціонального стану серцево-судинної і дихальної систем.</w:t>
      </w:r>
    </w:p>
    <w:p w:rsidR="00F8197E" w:rsidRPr="0024340E" w:rsidRDefault="00F8197E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13366E" w:rsidRPr="0024340E" w:rsidRDefault="00F8197E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2</w:t>
      </w:r>
      <w:r w:rsidR="0013366E"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. </w:t>
      </w:r>
      <w:r w:rsidR="0013366E"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Артеріальний тиск. </w:t>
      </w:r>
      <w:proofErr w:type="spellStart"/>
      <w:r w:rsidR="0013366E"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Тонометрія</w:t>
      </w:r>
      <w:proofErr w:type="spellEnd"/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Рідина, що тече по судині, чинить на її стінку тиск, вимірюваний в міліметрах ртутного стовпа. Існує градієнт тиску, спрямований від артерій до артеріол і капілярів </w:t>
      </w:r>
      <w:r w:rsidR="009468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периферичних вен до центральних. Таким чином кров'яний тиск зменшується в наступному напрямку: аорта - артеріоли - капіляри -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венули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великі вени - порожнисті вени. Завдяки цьому градієнту кров тече від серця до </w:t>
      </w:r>
      <w:r w:rsidR="009468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капілярів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назад до серця. Максимальний тиск, що досягається в момент викиду крові з серця в аорту, називається систолічним. 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Максимальний,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систолічний тиск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468BF" w:rsidRPr="00946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(САТ)</w:t>
      </w:r>
      <w:r w:rsidR="009468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величина, що відображає весь запас потенційної і кінетичної енергії, який має маса крові, що рухається на даній ділянці судинної системи.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Kоли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після виштовхування крові із серця аортальні клапани закриваються, тиск падає до величини, що відповідає так званому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діастол</w:t>
      </w:r>
      <w:r w:rsidR="009468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чному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тиску. Під 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мінімальним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діастолічним</w:t>
      </w:r>
      <w:proofErr w:type="spellEnd"/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тиском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468BF" w:rsidRPr="00946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(ДАТ)</w:t>
      </w:r>
      <w:r w:rsidR="009468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розуміють найменшу величину, якої досягає тиск крові до кінця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діастолічного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періоду. Мінімальний тиск залежить від ступеня прохідності або величини відт</w:t>
      </w:r>
      <w:r w:rsidR="00D61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оку крові через систему </w:t>
      </w:r>
      <w:proofErr w:type="spellStart"/>
      <w:r w:rsidR="00D61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прекапі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лярів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ЧСС і пружних властивостей артеріальних судин.</w:t>
      </w:r>
    </w:p>
    <w:p w:rsidR="007E4C77" w:rsidRDefault="007E4C77" w:rsidP="0013366E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13366E" w:rsidRPr="0024340E" w:rsidRDefault="007E4C77" w:rsidP="0013366E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3. </w:t>
      </w:r>
      <w:r w:rsidR="0013366E"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Артеріальний тиск</w:t>
      </w:r>
      <w:r w:rsidR="0013366E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3366E"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(АТ)</w:t>
      </w:r>
      <w:r w:rsidR="0013366E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вимірюється </w:t>
      </w:r>
      <w:proofErr w:type="spellStart"/>
      <w:r w:rsidR="0013366E"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аускультативним</w:t>
      </w:r>
      <w:proofErr w:type="spellEnd"/>
      <w:r w:rsidR="0013366E"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методом Н.С. Короткова </w:t>
      </w:r>
      <w:r w:rsidR="0013366E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допомогою спеціального </w:t>
      </w:r>
      <w:r w:rsidR="0013366E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апарата</w:t>
      </w:r>
      <w:r w:rsidR="0013366E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="0013366E"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сфігмоманометра</w:t>
      </w:r>
      <w:r w:rsidR="0013366E"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13366E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(тонометра) і</w:t>
      </w:r>
      <w:r w:rsidR="0013366E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3366E"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стетофонендоскопа</w:t>
      </w:r>
      <w:proofErr w:type="spellEnd"/>
      <w:r w:rsidR="0013366E"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13366E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366E" w:rsidRPr="0024340E">
        <w:rPr>
          <w:rFonts w:ascii="Times New Roman" w:hAnsi="Times New Roman" w:cs="Times New Roman"/>
          <w:spacing w:val="-2"/>
          <w:sz w:val="28"/>
          <w:szCs w:val="28"/>
          <w:lang w:val="uk-UA"/>
        </w:rPr>
        <w:t>В теперішній час використовуються електронні апарати, що дозволяють визначити АТ не звуковим методом.</w:t>
      </w: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D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На </w:t>
      </w:r>
      <w:r w:rsidR="00B21D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АТ</w:t>
      </w:r>
      <w:r w:rsidRPr="00B21D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впливають три фактори: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а) частота серцевих скорочень; б) зміна периферичного опору судинного русла і в) зміна ударного </w:t>
      </w:r>
      <w:r w:rsidR="00DA7D5B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</w:t>
      </w:r>
      <w:r w:rsidR="00DA7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’єму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серцевого викиду крові.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Стабільність АТ досягається збалансованістю показників, що характеризують скорочувальну функцію серця, а саме: величинами хвилинного </w:t>
      </w:r>
      <w:r w:rsidR="00DA7D5B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</w:t>
      </w:r>
      <w:r w:rsidR="00DA7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’єму</w:t>
      </w:r>
      <w:r w:rsidR="00DA7D5B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кров</w:t>
      </w:r>
      <w:r w:rsidR="00DA7D5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(ХОК) та загальним периферичним опором судин (ЗПОС), що обумовлює відтік крові через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прекапілярне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русло.</w:t>
      </w: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E2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Варіантами норми виділяють три основних </w:t>
      </w:r>
      <w:proofErr w:type="spellStart"/>
      <w:r w:rsidRPr="00110E22">
        <w:rPr>
          <w:rFonts w:ascii="Times New Roman" w:hAnsi="Times New Roman" w:cs="Times New Roman"/>
          <w:sz w:val="28"/>
          <w:szCs w:val="28"/>
          <w:u w:val="single"/>
          <w:lang w:val="uk-UA"/>
        </w:rPr>
        <w:t>гемодинамічних</w:t>
      </w:r>
      <w:proofErr w:type="spellEnd"/>
      <w:r w:rsidRPr="00110E2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типи: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0E22">
        <w:rPr>
          <w:rFonts w:ascii="Times New Roman" w:hAnsi="Times New Roman" w:cs="Times New Roman"/>
          <w:i/>
          <w:sz w:val="28"/>
          <w:szCs w:val="28"/>
          <w:lang w:val="uk-UA"/>
        </w:rPr>
        <w:t>гіперкінетичний</w:t>
      </w:r>
      <w:proofErr w:type="spellEnd"/>
      <w:r w:rsidRPr="00110E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тип з підвищеним ХОК і зниженим ЗПОС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настільки, щоб врівноважити вплив збільшеного ХОК; </w:t>
      </w:r>
      <w:proofErr w:type="spellStart"/>
      <w:r w:rsidRPr="00110E22">
        <w:rPr>
          <w:rFonts w:ascii="Times New Roman" w:hAnsi="Times New Roman" w:cs="Times New Roman"/>
          <w:i/>
          <w:sz w:val="28"/>
          <w:szCs w:val="28"/>
          <w:lang w:val="uk-UA"/>
        </w:rPr>
        <w:t>нормокінетичний</w:t>
      </w:r>
      <w:proofErr w:type="spellEnd"/>
      <w:r w:rsidRPr="00110E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тип з підвищенням ЗПОС, при нормальному ХОК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(найбільш поширений тип); </w:t>
      </w:r>
      <w:r w:rsidRPr="00110E22">
        <w:rPr>
          <w:rFonts w:ascii="Times New Roman" w:hAnsi="Times New Roman" w:cs="Times New Roman"/>
          <w:i/>
          <w:sz w:val="28"/>
          <w:szCs w:val="28"/>
          <w:lang w:val="uk-UA"/>
        </w:rPr>
        <w:t>гіпокінетичний тип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, що характеризується значним підвищенням ЗПОС і зменшенням ХОК. </w:t>
      </w: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0E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Рівень артеріального тиску також залежить від: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кількості </w:t>
      </w:r>
      <w:r w:rsidR="00DA7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в'язкості крові, що надходить в судинну систему в одиницю часу, ємності судинної системи, напруги стінок артеріальних судин, фізичного навантаження, зовнішнього середовища, способу життя, маси тіла, статі, віку.</w:t>
      </w:r>
    </w:p>
    <w:p w:rsidR="0013366E" w:rsidRPr="00DA7D5B" w:rsidRDefault="0013366E" w:rsidP="00DA7D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осіб молодше 20 років належні показники САТ і ДАТ вираховують за формулами</w:t>
      </w:r>
      <w:r w:rsidR="00110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або визначають за спеціальними таблицями.</w:t>
      </w: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віком у чоловіків систолічний та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діастолічний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тиск зростають рівномірно, у жінок залежність тиску від віку складніше: від 20 до 40 років тиск у них збільшується незначно, і величина його менше, ніж у чоловіків; з настанням менопаузи показники тиску швидко зростають і стають вищими, ніж у чоловіків. У страждаючих ожирінням АТ вище, ніж у людей з нормальною масою тіла. </w:t>
      </w:r>
      <w:r w:rsidR="00110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час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фізично</w:t>
      </w:r>
      <w:r w:rsidR="00110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навантаженн</w:t>
      </w:r>
      <w:r w:rsidR="00110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46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САТ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="00D46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 підвищуються. При курінні </w:t>
      </w:r>
      <w:r w:rsidR="00D46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САТ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може зрости на 10-20 мм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рт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ст. У спокої і під час сну АТ істотно знижується, особливо якщо він був підвищеним. </w:t>
      </w:r>
      <w:r w:rsidR="00D46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підвищується у спортсменів перед стартом, іноді за кілька днів до змагань.</w:t>
      </w:r>
    </w:p>
    <w:p w:rsidR="00BE429C" w:rsidRPr="0024340E" w:rsidRDefault="00BE429C" w:rsidP="00BE4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відміну від мінливих систолічного і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діастолічного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тиску середній динамічний тиск відносно постійний.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Середній динамічний тиск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це та середня величина тиску, який був би здатний за відсутності пульсових коливань тиску дати такий же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гемодинамічний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ефект, який спостерігається при природному, коливному тиску крові, тобто середній тиск виражає енергію безперервного руху крові. Середній динамічний тиск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 розрахунковий показник, що визначається за спеціальними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429C" w:rsidRPr="00BE429C" w:rsidRDefault="00BE429C" w:rsidP="00BE4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даними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тонометрії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можна розрахувати показник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пульсового тиску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(ПТ),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різницю САТ і ДАТ.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нормі ПТ становить 40-60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мм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рт.ст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3366E" w:rsidRPr="00D46AF9" w:rsidRDefault="0013366E" w:rsidP="00D46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Високий АТ стає патологічним лише тоді, коли він не обумовлений природними потребами організму при тих чи інших фізіологічних реакціях.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Такий стан називається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артеріальною гіпертензією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(АГ)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та можливий при розбалансуванні всієї системи регуляції АТ в цілому. </w:t>
      </w:r>
      <w:proofErr w:type="spellStart"/>
      <w:r w:rsidR="00D46AF9" w:rsidRPr="0024340E">
        <w:rPr>
          <w:rFonts w:ascii="Times New Roman" w:hAnsi="Times New Roman" w:cs="Times New Roman"/>
          <w:sz w:val="28"/>
          <w:lang w:val="uk-UA"/>
        </w:rPr>
        <w:t>Гемодинамічною</w:t>
      </w:r>
      <w:proofErr w:type="spellEnd"/>
      <w:r w:rsidR="00D46AF9" w:rsidRPr="0024340E">
        <w:rPr>
          <w:rFonts w:ascii="Times New Roman" w:hAnsi="Times New Roman" w:cs="Times New Roman"/>
          <w:sz w:val="28"/>
          <w:lang w:val="uk-UA"/>
        </w:rPr>
        <w:t xml:space="preserve"> основою підвищення АТ на початковому етапі розвитку АГ частіше за все є підвищення </w:t>
      </w:r>
      <w:r w:rsidR="00D46AF9">
        <w:rPr>
          <w:rFonts w:ascii="Times New Roman" w:hAnsi="Times New Roman" w:cs="Times New Roman"/>
          <w:sz w:val="28"/>
          <w:lang w:val="uk-UA"/>
        </w:rPr>
        <w:t>ХОК</w:t>
      </w:r>
      <w:r w:rsidR="00D46AF9" w:rsidRPr="0024340E">
        <w:rPr>
          <w:rFonts w:ascii="Times New Roman" w:hAnsi="Times New Roman" w:cs="Times New Roman"/>
          <w:sz w:val="28"/>
          <w:lang w:val="uk-UA"/>
        </w:rPr>
        <w:t xml:space="preserve"> при відсутності адекватного зниження </w:t>
      </w:r>
      <w:r w:rsidR="00D46AF9">
        <w:rPr>
          <w:rFonts w:ascii="Times New Roman" w:hAnsi="Times New Roman" w:cs="Times New Roman"/>
          <w:sz w:val="28"/>
          <w:lang w:val="uk-UA"/>
        </w:rPr>
        <w:t>ЗПОС</w:t>
      </w:r>
      <w:r w:rsidR="00D46AF9" w:rsidRPr="0024340E">
        <w:rPr>
          <w:rFonts w:ascii="Times New Roman" w:hAnsi="Times New Roman" w:cs="Times New Roman"/>
          <w:sz w:val="28"/>
          <w:lang w:val="uk-UA"/>
        </w:rPr>
        <w:t xml:space="preserve">. Але, не дивлячись на достатньо велику кількість варіантів зміненої гемодинаміки при АГ, підвищення величини </w:t>
      </w:r>
      <w:r w:rsidR="00D46AF9">
        <w:rPr>
          <w:rFonts w:ascii="Times New Roman" w:hAnsi="Times New Roman" w:cs="Times New Roman"/>
          <w:sz w:val="28"/>
          <w:lang w:val="uk-UA"/>
        </w:rPr>
        <w:t>СОК</w:t>
      </w:r>
      <w:r w:rsidR="00D46AF9" w:rsidRPr="0024340E">
        <w:rPr>
          <w:rFonts w:ascii="Times New Roman" w:hAnsi="Times New Roman" w:cs="Times New Roman"/>
          <w:sz w:val="28"/>
          <w:lang w:val="uk-UA"/>
        </w:rPr>
        <w:t xml:space="preserve"> відбувається тільки у 20% всіх випадків, а підвищення </w:t>
      </w:r>
      <w:r w:rsidR="00D46AF9">
        <w:rPr>
          <w:rFonts w:ascii="Times New Roman" w:hAnsi="Times New Roman" w:cs="Times New Roman"/>
          <w:sz w:val="28"/>
          <w:lang w:val="uk-UA"/>
        </w:rPr>
        <w:t>ЗПОС</w:t>
      </w:r>
      <w:r w:rsidR="00D46AF9" w:rsidRPr="0024340E">
        <w:rPr>
          <w:rFonts w:ascii="Times New Roman" w:hAnsi="Times New Roman" w:cs="Times New Roman"/>
          <w:sz w:val="28"/>
          <w:lang w:val="uk-UA"/>
        </w:rPr>
        <w:t xml:space="preserve"> – у 80-90%. Звідси виходить, що основним плацдармом морфологічних та функціональних змін при АГ є резистивна судина. </w:t>
      </w:r>
    </w:p>
    <w:p w:rsidR="00D46AF9" w:rsidRDefault="0013366E" w:rsidP="00133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За визначенням </w:t>
      </w:r>
      <w:r w:rsidR="00110E2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іжнародного товариства гіпертензії, </w:t>
      </w:r>
      <w:r w:rsidRPr="00D46AF9">
        <w:rPr>
          <w:rFonts w:ascii="Times New Roman" w:hAnsi="Times New Roman" w:cs="Times New Roman"/>
          <w:sz w:val="28"/>
          <w:szCs w:val="28"/>
          <w:u w:val="single"/>
          <w:lang w:val="uk-UA"/>
        </w:rPr>
        <w:t>оптимальним артеріальним тиском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є САТ 110-120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 і ДАТ 70-80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ст., </w:t>
      </w:r>
      <w:r w:rsidRPr="00D46AF9">
        <w:rPr>
          <w:rFonts w:ascii="Times New Roman" w:hAnsi="Times New Roman" w:cs="Times New Roman"/>
          <w:sz w:val="28"/>
          <w:szCs w:val="28"/>
          <w:u w:val="single"/>
          <w:lang w:val="uk-UA"/>
        </w:rPr>
        <w:t>нормальний АТ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як САТ 120-130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 і ДАТ 80-85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ст., </w:t>
      </w:r>
      <w:r w:rsidRPr="00D46AF9">
        <w:rPr>
          <w:rFonts w:ascii="Times New Roman" w:hAnsi="Times New Roman" w:cs="Times New Roman"/>
          <w:sz w:val="28"/>
          <w:szCs w:val="28"/>
          <w:u w:val="single"/>
          <w:lang w:val="uk-UA"/>
        </w:rPr>
        <w:t>високий нормальний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АТ: САТ 130-139 м</w:t>
      </w:r>
      <w:r w:rsidR="00D46AF9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proofErr w:type="spellStart"/>
      <w:r w:rsidR="00D46AF9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="00D46AF9">
        <w:rPr>
          <w:rFonts w:ascii="Times New Roman" w:hAnsi="Times New Roman" w:cs="Times New Roman"/>
          <w:sz w:val="28"/>
          <w:szCs w:val="28"/>
          <w:lang w:val="uk-UA"/>
        </w:rPr>
        <w:t xml:space="preserve">. ст., ДАТ 85-89 мм </w:t>
      </w:r>
      <w:proofErr w:type="spellStart"/>
      <w:r w:rsidR="00D46AF9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="00D46AF9">
        <w:rPr>
          <w:rFonts w:ascii="Times New Roman" w:hAnsi="Times New Roman" w:cs="Times New Roman"/>
          <w:sz w:val="28"/>
          <w:szCs w:val="28"/>
          <w:lang w:val="uk-UA"/>
        </w:rPr>
        <w:t>. ст.</w:t>
      </w: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Міжнародне товариство гіпертензії надає також класифікацію АГ за рівнем АТ. </w:t>
      </w:r>
      <w:r w:rsidRPr="00D46AF9">
        <w:rPr>
          <w:rFonts w:ascii="Times New Roman" w:hAnsi="Times New Roman" w:cs="Times New Roman"/>
          <w:sz w:val="28"/>
          <w:szCs w:val="28"/>
          <w:u w:val="single"/>
          <w:lang w:val="uk-UA"/>
        </w:rPr>
        <w:t>І ступінь (м’яка АГ)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- САТ 140-159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ст., ДАТ 90-99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ст.; </w:t>
      </w:r>
      <w:r w:rsidRPr="00D46AF9">
        <w:rPr>
          <w:rFonts w:ascii="Times New Roman" w:hAnsi="Times New Roman" w:cs="Times New Roman"/>
          <w:sz w:val="28"/>
          <w:szCs w:val="28"/>
          <w:u w:val="single"/>
          <w:lang w:val="uk-UA"/>
        </w:rPr>
        <w:t>ІІ ступінь (помірна АГ)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– САТ 160-179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ст., ДАТ 100-109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ст.; </w:t>
      </w:r>
      <w:r w:rsidRPr="00D46AF9">
        <w:rPr>
          <w:rFonts w:ascii="Times New Roman" w:hAnsi="Times New Roman" w:cs="Times New Roman"/>
          <w:sz w:val="28"/>
          <w:szCs w:val="28"/>
          <w:u w:val="single"/>
          <w:lang w:val="uk-UA"/>
        </w:rPr>
        <w:t>ІІІ ступінь (тяжка АГ)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– САТ ≥ 180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ст., ДАТ ≥ 110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>. ст.</w:t>
      </w:r>
    </w:p>
    <w:p w:rsidR="00BE429C" w:rsidRDefault="00BE429C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A92202" w:rsidRPr="00A92202" w:rsidRDefault="00A92202" w:rsidP="00A92202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3366E" w:rsidRPr="0024340E" w:rsidRDefault="00F8197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</w:t>
      </w:r>
      <w:r w:rsidR="0013366E"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Функціональні проби 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Функціональні проби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дозволяють оцінювати загальний стан організму, його резервні можливості, особливості адаптації різних систем до функціональних навантажень, які в ряді випадків імітують стресові впливи.</w:t>
      </w:r>
    </w:p>
    <w:p w:rsidR="00B440B9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функціональні проби, що застосовуються для визначення реакцій ССС у відповідь на вплив неспецифічних факторів є проби з дозованим фізичним навантаженням.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Всесвітньою організацією охорони здоров'я (ВООЗ) розроблені наступні вимоги до тестування з фізичним навантаженням: навантаження повинне підлягати кількісному вимірюванню, точному відтворенню при повторному застосуванні, залучати до роботи не менше 2/3 м'язового масиву і забезпечувати максимальну інтенсифікацію фізіологічних систем; характеризуватися простотою і доступністю; повністю виключати складно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координовані рухи; забезпечувати можливість реєстрації фізіологічних показників під час виконання тесту.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Визначення фізичної працездатності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Провідним показником функціонального стану організму і одним із об'єктивних </w:t>
      </w:r>
      <w:r w:rsidR="00CD3652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критеріїв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здоров'я людини є рівень</w:t>
      </w: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фізичної працездатності -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PWC</w:t>
      </w: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походить від перших букв англійського терміна «фізична працездатність» -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Physical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Work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Capacity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Висока фізична працездатність служить показником стабільного здоров'я, і навпаки, низькі її значення розглядаються як фактор ризику для здоров'я. Як правило, висока фізична працездатність пов'язана з більш високим рівнем рухової активності та більш низьким рівнем захворюваності, в тому числі серцево-судинної системи.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Кількісне визначення працездатності має велике значення при організації фізичного виховання населення різних вікових і статевих груп, розробці рухових режимів для лікування і реабілітації хворих, визначенні ступеня втрати працездатності і т.д.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даний час в поняття «фізична працездатність» різні автори вкладають різний зміст. Однак основний зміст кожного з формулювань зводиться до потенційної можливості (готовності) людини виконати максимум фізичної роботи, тобто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фізична працездатність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пропорційна кількості механічної роботи, яку індивід здатний виконувати тривалий час і з досить високою інтенсивністю.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Загальна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фізична працездатність,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комплексне поняття, визначається значним числом факторів: морфо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функціональним станом органів і систем, психічним статусом, мотивацією та ін., але в значній мірі вона залежить від продуктивності системи транспорту кисню (системи кровообігу). Тому в практичній медицині оцінку </w:t>
      </w:r>
      <w:r w:rsidR="00CD3652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PWC</w:t>
      </w:r>
      <w:r w:rsidR="00CD3652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здійснюють за допомогою функціональних проб, які передбачають визначення «резервних можливостей організму» на основі відповідних реакцій 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ССС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 оцінці </w:t>
      </w:r>
      <w:r w:rsidR="00CD3652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PWC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 якості головних критеріїв враховуються дві найважливіші закономірні реакції організму на стандартні навантаження: економічність в реакції і швидкість відновлення, що визначаються за динамікою ЧСС та АТ.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Існують прямі та непрямі, прості та складні методи визначення PWC за допомогою функціональних проб з фізичним навантаженням.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них відносяться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одномоментні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проби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Calibri" w:hAnsi="Times New Roman" w:cs="Times New Roman"/>
          <w:sz w:val="28"/>
          <w:szCs w:val="28"/>
          <w:lang w:val="uk-UA"/>
        </w:rPr>
        <w:t>30 присідань за 45 с</w:t>
      </w:r>
      <w:r w:rsidR="001D0ED5" w:rsidRPr="001D0E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D3652" w:rsidRP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1D0ED5" w:rsidRP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роби </w:t>
      </w:r>
      <w:proofErr w:type="spellStart"/>
      <w:r w:rsidR="001D0ED5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Руф'є</w:t>
      </w:r>
      <w:proofErr w:type="spellEnd"/>
      <w:r w:rsidR="001D0ED5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="001D0ED5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Руф'є-Діксона</w:t>
      </w:r>
      <w:proofErr w:type="spellEnd"/>
      <w:r w:rsidR="00CD3652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CD3652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присідань за 30 с</w:t>
      </w:r>
      <w:r w:rsidR="001D0ED5" w:rsidRPr="001D0E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CD3652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1D0ED5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роба </w:t>
      </w:r>
      <w:proofErr w:type="spellStart"/>
      <w:r w:rsidR="001D0ED5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Мартіне-Кушелевського</w:t>
      </w:r>
      <w:proofErr w:type="spellEnd"/>
      <w:r w:rsidR="00CD3652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2-хвилинний біг на місці в темпі 180 кроків за хвилину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3-хвилинний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біг на місці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15-секундний б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 в максимальному темпі і т.д.;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двухмоментні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проби (поєднання 2 стандартних навантажень) і комбіновані проби (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трьохмоментна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проба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Летунова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20 присідань,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15-секундний біг і 3-хвилинний біг на місці). Крім того, до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цієї групи належать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велоергометричні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навантаження, степ-тест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3366E" w:rsidRDefault="0013366E" w:rsidP="00CD3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F8197E" w:rsidRPr="00F8197E" w:rsidRDefault="00F8197E" w:rsidP="00F81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19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</w:t>
      </w:r>
      <w:r w:rsidRPr="00F8197E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Визначення рівня фізичної пр</w:t>
      </w:r>
      <w:r w:rsidRPr="00F819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ацездатності за індексами </w:t>
      </w:r>
      <w:proofErr w:type="spellStart"/>
      <w:r w:rsidRPr="00F8197E">
        <w:rPr>
          <w:rFonts w:ascii="Times New Roman" w:hAnsi="Times New Roman" w:cs="Times New Roman"/>
          <w:b/>
          <w:i/>
          <w:sz w:val="28"/>
          <w:szCs w:val="28"/>
          <w:lang w:val="uk-UA"/>
        </w:rPr>
        <w:t>Руф'є</w:t>
      </w:r>
      <w:proofErr w:type="spellEnd"/>
      <w:r w:rsidRPr="00F8197E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8197E" w:rsidRDefault="00F8197E" w:rsidP="00F81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97E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обстежуваний сідає на стілець і п'ять хвилин знаходиться у стані розслаблення. </w:t>
      </w:r>
    </w:p>
    <w:p w:rsidR="00F8197E" w:rsidRDefault="00F8197E" w:rsidP="00F81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пульс у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сидячому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(Р</w:t>
      </w:r>
      <w:proofErr w:type="gramStart"/>
      <w:r w:rsidRPr="00F8197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8197E">
        <w:rPr>
          <w:rFonts w:ascii="Times New Roman" w:hAnsi="Times New Roman" w:cs="Times New Roman"/>
          <w:sz w:val="28"/>
          <w:szCs w:val="28"/>
        </w:rPr>
        <w:t xml:space="preserve">). ЧСС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proofErr w:type="gramStart"/>
      <w:r w:rsidRPr="00F819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197E">
        <w:rPr>
          <w:rFonts w:ascii="Times New Roman" w:hAnsi="Times New Roman" w:cs="Times New Roman"/>
          <w:sz w:val="28"/>
          <w:szCs w:val="28"/>
        </w:rPr>
        <w:t>ідрахунків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ударів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променевій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артерії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97E" w:rsidRDefault="00F8197E" w:rsidP="00F81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97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два-три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пальці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нижню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третину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передпліччя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руки. </w:t>
      </w:r>
      <w:proofErr w:type="spellStart"/>
      <w:proofErr w:type="gramStart"/>
      <w:r w:rsidRPr="00F819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197E">
        <w:rPr>
          <w:rFonts w:ascii="Times New Roman" w:hAnsi="Times New Roman" w:cs="Times New Roman"/>
          <w:sz w:val="28"/>
          <w:szCs w:val="28"/>
        </w:rPr>
        <w:t>ідрахунки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за 15 с, а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перераховують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хвилину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97E" w:rsidRDefault="00F8197E" w:rsidP="00F81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обстежуваний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присідання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за 40 с,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5 с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дається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пульсової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точки і за 15 с до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стоячому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19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197E">
        <w:rPr>
          <w:rFonts w:ascii="Times New Roman" w:hAnsi="Times New Roman" w:cs="Times New Roman"/>
          <w:sz w:val="28"/>
          <w:szCs w:val="28"/>
        </w:rPr>
        <w:t>ідраховують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пульс,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переводить на ЧСС у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хвилину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(Р2). </w:t>
      </w:r>
    </w:p>
    <w:p w:rsidR="00F8197E" w:rsidRDefault="00F8197E" w:rsidP="00F81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19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197E">
        <w:rPr>
          <w:rFonts w:ascii="Times New Roman" w:hAnsi="Times New Roman" w:cs="Times New Roman"/>
          <w:sz w:val="28"/>
          <w:szCs w:val="28"/>
        </w:rPr>
        <w:t>ідрахунок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пульсу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15 секунд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стоячому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(Р3). </w:t>
      </w:r>
    </w:p>
    <w:p w:rsidR="00F8197E" w:rsidRDefault="00F8197E" w:rsidP="00F81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Індекс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Руф'є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розраховують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за формулою: І</w:t>
      </w:r>
      <w:proofErr w:type="gramStart"/>
      <w:r w:rsidRPr="00F819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197E">
        <w:rPr>
          <w:rFonts w:ascii="Times New Roman" w:hAnsi="Times New Roman" w:cs="Times New Roman"/>
          <w:sz w:val="28"/>
          <w:szCs w:val="28"/>
        </w:rPr>
        <w:t xml:space="preserve"> = (Р1+Р2+Р3-200) : 10. </w:t>
      </w:r>
    </w:p>
    <w:p w:rsidR="00F8197E" w:rsidRPr="00F8197E" w:rsidRDefault="00F8197E" w:rsidP="00F81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Індекс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Руф'є</w:t>
      </w:r>
      <w:proofErr w:type="gramStart"/>
      <w:r w:rsidRPr="00F8197E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F8197E">
        <w:rPr>
          <w:rFonts w:ascii="Times New Roman" w:hAnsi="Times New Roman" w:cs="Times New Roman"/>
          <w:sz w:val="28"/>
          <w:szCs w:val="28"/>
        </w:rPr>
        <w:t>іксона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розраховується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за формулою: ІРД = ((Р2 - 70) + (Р3 – Р1))</w:t>
      </w:r>
      <w:proofErr w:type="gramStart"/>
      <w:r w:rsidRPr="00F819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197E">
        <w:rPr>
          <w:rFonts w:ascii="Times New Roman" w:hAnsi="Times New Roman" w:cs="Times New Roman"/>
          <w:sz w:val="28"/>
          <w:szCs w:val="28"/>
        </w:rPr>
        <w:t>10</w:t>
      </w:r>
    </w:p>
    <w:p w:rsidR="00F8197E" w:rsidRDefault="00F8197E" w:rsidP="00F81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197E" w:rsidRPr="00F8197E" w:rsidRDefault="00F8197E" w:rsidP="00F81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197E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proofErr w:type="spellStart"/>
      <w:r w:rsidRPr="00F8197E">
        <w:rPr>
          <w:rFonts w:ascii="Times New Roman" w:hAnsi="Times New Roman" w:cs="Times New Roman"/>
          <w:b/>
          <w:i/>
          <w:sz w:val="28"/>
          <w:szCs w:val="28"/>
        </w:rPr>
        <w:t>Комбінована</w:t>
      </w:r>
      <w:proofErr w:type="spellEnd"/>
      <w:r w:rsidRPr="00F8197E">
        <w:rPr>
          <w:rFonts w:ascii="Times New Roman" w:hAnsi="Times New Roman" w:cs="Times New Roman"/>
          <w:b/>
          <w:i/>
          <w:sz w:val="28"/>
          <w:szCs w:val="28"/>
        </w:rPr>
        <w:t xml:space="preserve"> три </w:t>
      </w:r>
      <w:proofErr w:type="spellStart"/>
      <w:r w:rsidRPr="00F8197E">
        <w:rPr>
          <w:rFonts w:ascii="Times New Roman" w:hAnsi="Times New Roman" w:cs="Times New Roman"/>
          <w:b/>
          <w:i/>
          <w:sz w:val="28"/>
          <w:szCs w:val="28"/>
        </w:rPr>
        <w:t>миттєва</w:t>
      </w:r>
      <w:proofErr w:type="spellEnd"/>
      <w:r w:rsidRPr="00F8197E">
        <w:rPr>
          <w:rFonts w:ascii="Times New Roman" w:hAnsi="Times New Roman" w:cs="Times New Roman"/>
          <w:b/>
          <w:i/>
          <w:sz w:val="28"/>
          <w:szCs w:val="28"/>
        </w:rPr>
        <w:t xml:space="preserve"> проба </w:t>
      </w:r>
      <w:proofErr w:type="spellStart"/>
      <w:r w:rsidRPr="00F8197E">
        <w:rPr>
          <w:rFonts w:ascii="Times New Roman" w:hAnsi="Times New Roman" w:cs="Times New Roman"/>
          <w:b/>
          <w:i/>
          <w:sz w:val="28"/>
          <w:szCs w:val="28"/>
        </w:rPr>
        <w:t>Лєтунова</w:t>
      </w:r>
      <w:proofErr w:type="spellEnd"/>
      <w:r w:rsidRPr="00F819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8197E" w:rsidRDefault="00F8197E" w:rsidP="00F81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97E">
        <w:rPr>
          <w:rFonts w:ascii="Times New Roman" w:hAnsi="Times New Roman" w:cs="Times New Roman"/>
          <w:sz w:val="28"/>
          <w:szCs w:val="28"/>
        </w:rPr>
        <w:t xml:space="preserve">Проба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19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197E">
        <w:rPr>
          <w:rFonts w:ascii="Times New Roman" w:hAnsi="Times New Roman" w:cs="Times New Roman"/>
          <w:sz w:val="28"/>
          <w:szCs w:val="28"/>
        </w:rPr>
        <w:t>ізного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характеру (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дозовану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присідань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за 30 секунд,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швидкісну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– 15-и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секундний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у максимальному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витривалість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– 3-х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хвилинний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8197E" w:rsidRDefault="00F8197E" w:rsidP="00F81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97E">
        <w:rPr>
          <w:rFonts w:ascii="Times New Roman" w:hAnsi="Times New Roman" w:cs="Times New Roman"/>
          <w:sz w:val="28"/>
          <w:szCs w:val="28"/>
        </w:rPr>
        <w:t xml:space="preserve">Характер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конкретний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97E" w:rsidRPr="00F8197E" w:rsidRDefault="00F8197E" w:rsidP="00F8197E">
      <w:pPr>
        <w:pStyle w:val="a6"/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ЧСС та АТ в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спокою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обстежуваного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819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197E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глибоких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присідань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за 30 с. У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10 с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ЧСС, а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40 с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вимірюють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артеріальний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з 50 с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вимірюють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ЧСС за 10-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секундними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F8197E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F8197E">
        <w:rPr>
          <w:rFonts w:ascii="Times New Roman" w:hAnsi="Times New Roman" w:cs="Times New Roman"/>
          <w:sz w:val="28"/>
          <w:szCs w:val="28"/>
        </w:rPr>
        <w:t>ізками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і за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поверненням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через 2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АТ. </w:t>
      </w:r>
    </w:p>
    <w:p w:rsidR="00F8197E" w:rsidRPr="00F8197E" w:rsidRDefault="00F8197E" w:rsidP="00F8197E">
      <w:pPr>
        <w:pStyle w:val="a6"/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F8197E">
        <w:rPr>
          <w:rFonts w:ascii="Times New Roman" w:hAnsi="Times New Roman" w:cs="Times New Roman"/>
          <w:sz w:val="28"/>
          <w:szCs w:val="28"/>
        </w:rPr>
        <w:t xml:space="preserve">Друга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проби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обстежуваним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15-секундного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в максимальному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19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197E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вимірюють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ЧСС і АТ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4-х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. за схемою: на початку і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за 10 с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ЧСС, а в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проміжках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вимірюваннями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АТ. </w:t>
      </w:r>
    </w:p>
    <w:p w:rsidR="00F8197E" w:rsidRPr="00F8197E" w:rsidRDefault="00F8197E" w:rsidP="00F8197E">
      <w:pPr>
        <w:pStyle w:val="a6"/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F8197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19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197E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3-х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(темп 180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кроків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Pr="00F819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197E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4-х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Реєструють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ЧСС і АТ таким же способом,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уі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7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8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7E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F8197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8197E" w:rsidRDefault="00F8197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13366E" w:rsidRPr="0024340E" w:rsidRDefault="00F8197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7. </w:t>
      </w:r>
      <w:r w:rsidR="0013366E"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Варіанти типів реакції серцево-судинної системи на фізичне навантаження в функціональних пробах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основі визначення типу реакції серцево-судинної системи на фізичне навантаження лежить оцінка спрямованості та ступеня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вираженості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зрушень базових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гемодинамічних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показників (ЧСС та АТ) під впливом різного виду фізичних навантажень, а також швидкості їх відновлення.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Залежно від спрямованості 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ступеня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вираженості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зрушень величин ЧСС та АТ, а також від швидкості їх відновлення, розрізняють п'ять типів реакції серцево-судинної системи на фізичне навантаження: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нормотонічний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дистонічний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гіпертонічний, гіпотонічний і східчастий.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Нормотонічний</w:t>
      </w:r>
      <w:proofErr w:type="spellEnd"/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тип реакції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серцево-судинної системи на фізичне навантаження характеризується: адекватним до інтенсивності та тривалості виконаної роботи зростанням ЧСС; адекватним підвищенням пульсового тиску (різниця між систолічним і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діастолічним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АТ) за рахунок підвищення САТ і помірного (в межах 10-35%) зниження ДАТ; швидким (тобто вкладається в задані інтервали відпочинку) відновленням ЧСС і АТ до вихідних величин (після 20 присідань - 3 хв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після 15 с бігу в максимальному темпі - 4 хв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після 3 хв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бігу в темпі 180 кроків за хвилину - 5 хв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Такі зміни відображають те, що збільшення хвилинного об'єму крові у відповідь на навантаження здійснюється як за рахунок почастішання пульсу, так і за рахунок збільшення ударного об’єму серця.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Нормотонічний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тип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реакції є найбільш сприятливим і відображає хорошу пристосованість організму до фізичного навантаження.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Дистонічний</w:t>
      </w:r>
      <w:proofErr w:type="spellEnd"/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тип реакції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виникає, як правило, після навантажень, спрямованих на розвиток витривалості, та характеризується тим, що після дозованого фізичного навантаження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діастолічний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артеріальний тиск знижується до 0 мм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рт.ст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Дане явище носить назву «феномен нескінченного тону». Відзначається підвищення систолічного артеріального тиску в діапазоні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нормотонічних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значень і значне збільшення ЧСС. Час відновлення подовжений.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Дистонічний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тип реакції спостерігається у осіб, які перенесли гострі та хронічні захворювання, а також при перевтомі та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перетренованості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При поверненні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діастолічного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АТ до початкових величин на 1-3 хв. відновлення даний тип реакції розцінюється як варіант норми; при збереженні «феномена нескінченного тону» більш тривалий час - як несприятлива ознака.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Гіпертонічний тип реакції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характеризується неадекватним навантаженню зростанням ЧСС; неадекватним навантаженню підйомом САТ до 190-200 мм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рт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(при цьому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діастолічний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АТ також дещо підвищується); уповільненим відновленням всіх показників. Пульсовий тиск і ударний об’єм збільшуються не настільки виражено, як при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нормотонічній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реакції. В основі гіпертонічної реакції лежить підвищення периферичного опору артеріол, тобто у відповідь на навантаження виникає спазм артеріол замість їх розширення. Неадекватно зростає робота серцевого м'яза. Таким чином, гіпертонічний тип реакції свідчить про порушення регуляторних механізмів, що обумовлює зниження економічності функціонування серця.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Такий тип реакції відзначається у спортсменів при вираженій перевтомі та хронічному перенапруженні, а також при перенапруженні ЦНС і серцево-судинної системи (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нейроциркуляторна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дистонія за гіпертонічним типом) та у хворих на гіпертонічну хворобу. Подібна реакція може з'являтися при нервово-психічних стресах.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Східчастий тип реакції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(реакція східчастого підйому систолічного артеріального тиску) характеризується підвищенням САТ до максимуму не на 1-й хвилині, як при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нормотонічній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реакції, а на 2-й і навіть 3-й хвилині відновного періоду. Відзначається виражене почастішання пульсу. Пульсовий тиск зростає як би по сходинках, досягаючи максимуму на 2-3-й хвилині. Відновлення ЧСС і АТ протікає уповільнено.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Даний тип реакції є несприятливим. Він відображає інерційність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регулятрних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систем і реєструється, як правило, після швидкісних навантажень. Східчастий тип реакції відзначається при перевтомі та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перетренованості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Гіпотонічний (астенічний) тип реакції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характеризується: різким, неадекватним навантаженню зростанням ЧСС; відсутністю значимих змін з боку АТ (САТ підвищується недостатньо або зовсім не підвищується, а ДАТ не змінюється або дещо підвищується); ПТ не тільки не збільшується, але навіть знижується; час відновлення уповільнений.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Гіпотонічний тип реакції є найбільш несприятливим, в основі якого лежить слабкість серцевого м'яза. Гіпотонічна реакція відображає порушення скорочувальної функції серця і спостерігається при наявності патологічних змін в міокарді. Така реакція характерна для нетренованих осіб. У спортсменів такий тип реакції буває при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перетренованості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після фізичного перенапруження і в період одужання після захворювання.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13366E" w:rsidRPr="0024340E" w:rsidSect="001D0ED5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24" w:rsidRDefault="008E6124" w:rsidP="001D0ED5">
      <w:pPr>
        <w:spacing w:after="0" w:line="240" w:lineRule="auto"/>
      </w:pPr>
      <w:r>
        <w:separator/>
      </w:r>
    </w:p>
  </w:endnote>
  <w:endnote w:type="continuationSeparator" w:id="0">
    <w:p w:rsidR="008E6124" w:rsidRDefault="008E6124" w:rsidP="001D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286235"/>
      <w:docPartObj>
        <w:docPartGallery w:val="Page Numbers (Bottom of Page)"/>
        <w:docPartUnique/>
      </w:docPartObj>
    </w:sdtPr>
    <w:sdtEndPr/>
    <w:sdtContent>
      <w:p w:rsidR="001D0ED5" w:rsidRDefault="001D0ED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C77">
          <w:rPr>
            <w:noProof/>
          </w:rPr>
          <w:t>5</w:t>
        </w:r>
        <w:r>
          <w:fldChar w:fldCharType="end"/>
        </w:r>
      </w:p>
    </w:sdtContent>
  </w:sdt>
  <w:p w:rsidR="001D0ED5" w:rsidRDefault="001D0E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24" w:rsidRDefault="008E6124" w:rsidP="001D0ED5">
      <w:pPr>
        <w:spacing w:after="0" w:line="240" w:lineRule="auto"/>
      </w:pPr>
      <w:r>
        <w:separator/>
      </w:r>
    </w:p>
  </w:footnote>
  <w:footnote w:type="continuationSeparator" w:id="0">
    <w:p w:rsidR="008E6124" w:rsidRDefault="008E6124" w:rsidP="001D0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50E"/>
    <w:multiLevelType w:val="multilevel"/>
    <w:tmpl w:val="F368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C2C09"/>
    <w:multiLevelType w:val="multilevel"/>
    <w:tmpl w:val="455A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A656C"/>
    <w:multiLevelType w:val="hybridMultilevel"/>
    <w:tmpl w:val="FEB8A6B8"/>
    <w:lvl w:ilvl="0" w:tplc="92A655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B13CD2"/>
    <w:multiLevelType w:val="multilevel"/>
    <w:tmpl w:val="0160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91E5C"/>
    <w:multiLevelType w:val="multilevel"/>
    <w:tmpl w:val="F302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128A0"/>
    <w:multiLevelType w:val="multilevel"/>
    <w:tmpl w:val="8BA4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E46B5"/>
    <w:multiLevelType w:val="multilevel"/>
    <w:tmpl w:val="A048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F373E"/>
    <w:multiLevelType w:val="multilevel"/>
    <w:tmpl w:val="1478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46902"/>
    <w:multiLevelType w:val="hybridMultilevel"/>
    <w:tmpl w:val="9C2A79F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F44C06"/>
    <w:multiLevelType w:val="hybridMultilevel"/>
    <w:tmpl w:val="C6AAEFA6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F2AF9"/>
    <w:multiLevelType w:val="multilevel"/>
    <w:tmpl w:val="BA46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00F11"/>
    <w:multiLevelType w:val="multilevel"/>
    <w:tmpl w:val="75B8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54FEA"/>
    <w:multiLevelType w:val="multilevel"/>
    <w:tmpl w:val="363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540048"/>
    <w:multiLevelType w:val="multilevel"/>
    <w:tmpl w:val="E1A0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0C0D61"/>
    <w:multiLevelType w:val="hybridMultilevel"/>
    <w:tmpl w:val="D3E0B550"/>
    <w:lvl w:ilvl="0" w:tplc="5714225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F1270"/>
    <w:multiLevelType w:val="multilevel"/>
    <w:tmpl w:val="0CDE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91685B"/>
    <w:multiLevelType w:val="hybridMultilevel"/>
    <w:tmpl w:val="F43664B6"/>
    <w:lvl w:ilvl="0" w:tplc="2396A9F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A16566A"/>
    <w:multiLevelType w:val="multilevel"/>
    <w:tmpl w:val="E6B0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D2152"/>
    <w:multiLevelType w:val="multilevel"/>
    <w:tmpl w:val="FAFE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981AEC"/>
    <w:multiLevelType w:val="hybridMultilevel"/>
    <w:tmpl w:val="062E80E6"/>
    <w:lvl w:ilvl="0" w:tplc="E33C03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62D97AFD"/>
    <w:multiLevelType w:val="multilevel"/>
    <w:tmpl w:val="0134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C01288"/>
    <w:multiLevelType w:val="multilevel"/>
    <w:tmpl w:val="27CC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1E785E"/>
    <w:multiLevelType w:val="multilevel"/>
    <w:tmpl w:val="197C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AE42BE"/>
    <w:multiLevelType w:val="hybridMultilevel"/>
    <w:tmpl w:val="52B2F07E"/>
    <w:lvl w:ilvl="0" w:tplc="1A1AC99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71A62C67"/>
    <w:multiLevelType w:val="multilevel"/>
    <w:tmpl w:val="6F94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9B6DDE"/>
    <w:multiLevelType w:val="multilevel"/>
    <w:tmpl w:val="6BD0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825217"/>
    <w:multiLevelType w:val="hybridMultilevel"/>
    <w:tmpl w:val="E3503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BC1B85"/>
    <w:multiLevelType w:val="hybridMultilevel"/>
    <w:tmpl w:val="4FA4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27"/>
  </w:num>
  <w:num w:numId="4">
    <w:abstractNumId w:val="10"/>
  </w:num>
  <w:num w:numId="5">
    <w:abstractNumId w:val="23"/>
  </w:num>
  <w:num w:numId="6">
    <w:abstractNumId w:val="24"/>
  </w:num>
  <w:num w:numId="7">
    <w:abstractNumId w:val="25"/>
  </w:num>
  <w:num w:numId="8">
    <w:abstractNumId w:val="20"/>
  </w:num>
  <w:num w:numId="9">
    <w:abstractNumId w:val="0"/>
  </w:num>
  <w:num w:numId="10">
    <w:abstractNumId w:val="4"/>
  </w:num>
  <w:num w:numId="11">
    <w:abstractNumId w:val="11"/>
  </w:num>
  <w:num w:numId="12">
    <w:abstractNumId w:val="7"/>
  </w:num>
  <w:num w:numId="13">
    <w:abstractNumId w:val="14"/>
  </w:num>
  <w:num w:numId="14">
    <w:abstractNumId w:val="1"/>
  </w:num>
  <w:num w:numId="15">
    <w:abstractNumId w:val="5"/>
  </w:num>
  <w:num w:numId="16">
    <w:abstractNumId w:val="21"/>
  </w:num>
  <w:num w:numId="17">
    <w:abstractNumId w:val="18"/>
  </w:num>
  <w:num w:numId="18">
    <w:abstractNumId w:val="6"/>
    <w:lvlOverride w:ilvl="0">
      <w:startOverride w:val="1"/>
    </w:lvlOverride>
  </w:num>
  <w:num w:numId="19">
    <w:abstractNumId w:val="3"/>
  </w:num>
  <w:num w:numId="20">
    <w:abstractNumId w:val="12"/>
  </w:num>
  <w:num w:numId="21">
    <w:abstractNumId w:val="29"/>
  </w:num>
  <w:num w:numId="22">
    <w:abstractNumId w:val="9"/>
  </w:num>
  <w:num w:numId="23">
    <w:abstractNumId w:val="26"/>
  </w:num>
  <w:num w:numId="24">
    <w:abstractNumId w:val="13"/>
  </w:num>
  <w:num w:numId="25">
    <w:abstractNumId w:val="30"/>
  </w:num>
  <w:num w:numId="26">
    <w:abstractNumId w:val="22"/>
  </w:num>
  <w:num w:numId="27">
    <w:abstractNumId w:val="19"/>
  </w:num>
  <w:num w:numId="28">
    <w:abstractNumId w:val="16"/>
  </w:num>
  <w:num w:numId="29">
    <w:abstractNumId w:val="8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60"/>
    <w:rsid w:val="00007134"/>
    <w:rsid w:val="0001541F"/>
    <w:rsid w:val="00105E76"/>
    <w:rsid w:val="00110E22"/>
    <w:rsid w:val="001227CC"/>
    <w:rsid w:val="0013366E"/>
    <w:rsid w:val="001522C2"/>
    <w:rsid w:val="00180C68"/>
    <w:rsid w:val="00194EF1"/>
    <w:rsid w:val="001B0FAD"/>
    <w:rsid w:val="001D0ED5"/>
    <w:rsid w:val="002224EA"/>
    <w:rsid w:val="002646F0"/>
    <w:rsid w:val="00275313"/>
    <w:rsid w:val="002A32B7"/>
    <w:rsid w:val="002A721E"/>
    <w:rsid w:val="003103FA"/>
    <w:rsid w:val="00312D8C"/>
    <w:rsid w:val="00354E41"/>
    <w:rsid w:val="00370945"/>
    <w:rsid w:val="0038532B"/>
    <w:rsid w:val="003A0C23"/>
    <w:rsid w:val="003E5367"/>
    <w:rsid w:val="00414710"/>
    <w:rsid w:val="004B3D20"/>
    <w:rsid w:val="004E0A67"/>
    <w:rsid w:val="005308B0"/>
    <w:rsid w:val="005F794B"/>
    <w:rsid w:val="006057CD"/>
    <w:rsid w:val="0061410E"/>
    <w:rsid w:val="006F4EC5"/>
    <w:rsid w:val="007B7649"/>
    <w:rsid w:val="007C28A9"/>
    <w:rsid w:val="007E4C77"/>
    <w:rsid w:val="0087560D"/>
    <w:rsid w:val="00876F4E"/>
    <w:rsid w:val="008E6124"/>
    <w:rsid w:val="00933E02"/>
    <w:rsid w:val="009468BF"/>
    <w:rsid w:val="00A37A2F"/>
    <w:rsid w:val="00A92202"/>
    <w:rsid w:val="00AC4629"/>
    <w:rsid w:val="00AC5416"/>
    <w:rsid w:val="00AD148D"/>
    <w:rsid w:val="00B21D1F"/>
    <w:rsid w:val="00B440B9"/>
    <w:rsid w:val="00BA1BE4"/>
    <w:rsid w:val="00BD03B2"/>
    <w:rsid w:val="00BE2089"/>
    <w:rsid w:val="00BE429C"/>
    <w:rsid w:val="00C6142D"/>
    <w:rsid w:val="00CA5503"/>
    <w:rsid w:val="00CD3652"/>
    <w:rsid w:val="00D20938"/>
    <w:rsid w:val="00D42CA3"/>
    <w:rsid w:val="00D4533F"/>
    <w:rsid w:val="00D46AF9"/>
    <w:rsid w:val="00D47860"/>
    <w:rsid w:val="00D61ADD"/>
    <w:rsid w:val="00DA579B"/>
    <w:rsid w:val="00DA7D5B"/>
    <w:rsid w:val="00DC38CB"/>
    <w:rsid w:val="00DC428A"/>
    <w:rsid w:val="00DE7943"/>
    <w:rsid w:val="00DF1BE1"/>
    <w:rsid w:val="00E3200D"/>
    <w:rsid w:val="00EC02ED"/>
    <w:rsid w:val="00EE3ED8"/>
    <w:rsid w:val="00F03DFA"/>
    <w:rsid w:val="00F0574E"/>
    <w:rsid w:val="00F17C4E"/>
    <w:rsid w:val="00F313DF"/>
    <w:rsid w:val="00F514B2"/>
    <w:rsid w:val="00F8165A"/>
    <w:rsid w:val="00F8197E"/>
    <w:rsid w:val="00F87213"/>
    <w:rsid w:val="00F908A7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6E"/>
  </w:style>
  <w:style w:type="paragraph" w:styleId="1">
    <w:name w:val="heading 1"/>
    <w:basedOn w:val="a"/>
    <w:link w:val="10"/>
    <w:uiPriority w:val="9"/>
    <w:qFormat/>
    <w:rsid w:val="00D47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4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36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6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6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6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6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6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13366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36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3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rsid w:val="0013366E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D4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36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36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336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336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4">
    <w:name w:val="Strong"/>
    <w:basedOn w:val="a0"/>
    <w:uiPriority w:val="22"/>
    <w:qFormat/>
    <w:rsid w:val="0013366E"/>
    <w:rPr>
      <w:b/>
      <w:bCs/>
    </w:rPr>
  </w:style>
  <w:style w:type="character" w:styleId="a5">
    <w:name w:val="Emphasis"/>
    <w:basedOn w:val="a0"/>
    <w:uiPriority w:val="20"/>
    <w:qFormat/>
    <w:rsid w:val="0013366E"/>
    <w:rPr>
      <w:i/>
      <w:iCs/>
    </w:rPr>
  </w:style>
  <w:style w:type="paragraph" w:styleId="a6">
    <w:name w:val="List Paragraph"/>
    <w:basedOn w:val="a"/>
    <w:uiPriority w:val="34"/>
    <w:qFormat/>
    <w:rsid w:val="0013366E"/>
    <w:pPr>
      <w:ind w:left="720"/>
      <w:contextualSpacing/>
    </w:pPr>
  </w:style>
  <w:style w:type="character" w:customStyle="1" w:styleId="w">
    <w:name w:val="w"/>
    <w:basedOn w:val="a0"/>
    <w:rsid w:val="0013366E"/>
  </w:style>
  <w:style w:type="character" w:styleId="a7">
    <w:name w:val="Hyperlink"/>
    <w:basedOn w:val="a0"/>
    <w:uiPriority w:val="99"/>
    <w:unhideWhenUsed/>
    <w:rsid w:val="0013366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66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366E"/>
  </w:style>
  <w:style w:type="paragraph" w:styleId="ac">
    <w:name w:val="footer"/>
    <w:basedOn w:val="a"/>
    <w:link w:val="ad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366E"/>
  </w:style>
  <w:style w:type="table" w:styleId="ae">
    <w:name w:val="Table Grid"/>
    <w:basedOn w:val="a1"/>
    <w:uiPriority w:val="59"/>
    <w:rsid w:val="0013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3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13366E"/>
  </w:style>
  <w:style w:type="paragraph" w:styleId="af">
    <w:name w:val="Body Text Indent"/>
    <w:basedOn w:val="a"/>
    <w:link w:val="af0"/>
    <w:uiPriority w:val="99"/>
    <w:unhideWhenUsed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33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13366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3366E"/>
  </w:style>
  <w:style w:type="character" w:customStyle="1" w:styleId="rvts9">
    <w:name w:val="rvts9"/>
    <w:basedOn w:val="a0"/>
    <w:rsid w:val="0013366E"/>
  </w:style>
  <w:style w:type="character" w:customStyle="1" w:styleId="hps">
    <w:name w:val="hps"/>
    <w:basedOn w:val="a0"/>
    <w:rsid w:val="0013366E"/>
  </w:style>
  <w:style w:type="character" w:customStyle="1" w:styleId="atn">
    <w:name w:val="atn"/>
    <w:basedOn w:val="a0"/>
    <w:rsid w:val="0013366E"/>
  </w:style>
  <w:style w:type="character" w:customStyle="1" w:styleId="shorttext">
    <w:name w:val="short_text"/>
    <w:basedOn w:val="a0"/>
    <w:rsid w:val="0013366E"/>
    <w:rPr>
      <w:rFonts w:cs="Times New Roman"/>
    </w:rPr>
  </w:style>
  <w:style w:type="character" w:customStyle="1" w:styleId="ft14">
    <w:name w:val="ft14"/>
    <w:basedOn w:val="a0"/>
    <w:rsid w:val="0013366E"/>
  </w:style>
  <w:style w:type="paragraph" w:customStyle="1" w:styleId="rvps2">
    <w:name w:val="rvps2"/>
    <w:basedOn w:val="a"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13366E"/>
  </w:style>
  <w:style w:type="character" w:customStyle="1" w:styleId="submenu-table">
    <w:name w:val="submenu-table"/>
    <w:basedOn w:val="a0"/>
    <w:rsid w:val="0013366E"/>
  </w:style>
  <w:style w:type="table" w:customStyle="1" w:styleId="51">
    <w:name w:val="Сетка таблицы5"/>
    <w:basedOn w:val="a1"/>
    <w:next w:val="ae"/>
    <w:uiPriority w:val="59"/>
    <w:rsid w:val="0013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a0"/>
    <w:rsid w:val="0013366E"/>
  </w:style>
  <w:style w:type="paragraph" w:styleId="31">
    <w:name w:val="Body Text Indent 3"/>
    <w:basedOn w:val="a"/>
    <w:link w:val="32"/>
    <w:uiPriority w:val="99"/>
    <w:unhideWhenUsed/>
    <w:rsid w:val="001336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366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336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366E"/>
  </w:style>
  <w:style w:type="paragraph" w:customStyle="1" w:styleId="Pa23">
    <w:name w:val="Pa23"/>
    <w:basedOn w:val="Default"/>
    <w:next w:val="Default"/>
    <w:uiPriority w:val="99"/>
    <w:rsid w:val="0013366E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13366E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133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3366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13366E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133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6E"/>
  </w:style>
  <w:style w:type="paragraph" w:styleId="1">
    <w:name w:val="heading 1"/>
    <w:basedOn w:val="a"/>
    <w:link w:val="10"/>
    <w:uiPriority w:val="9"/>
    <w:qFormat/>
    <w:rsid w:val="00D47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4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36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6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6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6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6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6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13366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36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3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rsid w:val="0013366E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D4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36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36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336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336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4">
    <w:name w:val="Strong"/>
    <w:basedOn w:val="a0"/>
    <w:uiPriority w:val="22"/>
    <w:qFormat/>
    <w:rsid w:val="0013366E"/>
    <w:rPr>
      <w:b/>
      <w:bCs/>
    </w:rPr>
  </w:style>
  <w:style w:type="character" w:styleId="a5">
    <w:name w:val="Emphasis"/>
    <w:basedOn w:val="a0"/>
    <w:uiPriority w:val="20"/>
    <w:qFormat/>
    <w:rsid w:val="0013366E"/>
    <w:rPr>
      <w:i/>
      <w:iCs/>
    </w:rPr>
  </w:style>
  <w:style w:type="paragraph" w:styleId="a6">
    <w:name w:val="List Paragraph"/>
    <w:basedOn w:val="a"/>
    <w:uiPriority w:val="34"/>
    <w:qFormat/>
    <w:rsid w:val="0013366E"/>
    <w:pPr>
      <w:ind w:left="720"/>
      <w:contextualSpacing/>
    </w:pPr>
  </w:style>
  <w:style w:type="character" w:customStyle="1" w:styleId="w">
    <w:name w:val="w"/>
    <w:basedOn w:val="a0"/>
    <w:rsid w:val="0013366E"/>
  </w:style>
  <w:style w:type="character" w:styleId="a7">
    <w:name w:val="Hyperlink"/>
    <w:basedOn w:val="a0"/>
    <w:uiPriority w:val="99"/>
    <w:unhideWhenUsed/>
    <w:rsid w:val="0013366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66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366E"/>
  </w:style>
  <w:style w:type="paragraph" w:styleId="ac">
    <w:name w:val="footer"/>
    <w:basedOn w:val="a"/>
    <w:link w:val="ad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366E"/>
  </w:style>
  <w:style w:type="table" w:styleId="ae">
    <w:name w:val="Table Grid"/>
    <w:basedOn w:val="a1"/>
    <w:uiPriority w:val="59"/>
    <w:rsid w:val="0013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3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13366E"/>
  </w:style>
  <w:style w:type="paragraph" w:styleId="af">
    <w:name w:val="Body Text Indent"/>
    <w:basedOn w:val="a"/>
    <w:link w:val="af0"/>
    <w:uiPriority w:val="99"/>
    <w:unhideWhenUsed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33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13366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3366E"/>
  </w:style>
  <w:style w:type="character" w:customStyle="1" w:styleId="rvts9">
    <w:name w:val="rvts9"/>
    <w:basedOn w:val="a0"/>
    <w:rsid w:val="0013366E"/>
  </w:style>
  <w:style w:type="character" w:customStyle="1" w:styleId="hps">
    <w:name w:val="hps"/>
    <w:basedOn w:val="a0"/>
    <w:rsid w:val="0013366E"/>
  </w:style>
  <w:style w:type="character" w:customStyle="1" w:styleId="atn">
    <w:name w:val="atn"/>
    <w:basedOn w:val="a0"/>
    <w:rsid w:val="0013366E"/>
  </w:style>
  <w:style w:type="character" w:customStyle="1" w:styleId="shorttext">
    <w:name w:val="short_text"/>
    <w:basedOn w:val="a0"/>
    <w:rsid w:val="0013366E"/>
    <w:rPr>
      <w:rFonts w:cs="Times New Roman"/>
    </w:rPr>
  </w:style>
  <w:style w:type="character" w:customStyle="1" w:styleId="ft14">
    <w:name w:val="ft14"/>
    <w:basedOn w:val="a0"/>
    <w:rsid w:val="0013366E"/>
  </w:style>
  <w:style w:type="paragraph" w:customStyle="1" w:styleId="rvps2">
    <w:name w:val="rvps2"/>
    <w:basedOn w:val="a"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13366E"/>
  </w:style>
  <w:style w:type="character" w:customStyle="1" w:styleId="submenu-table">
    <w:name w:val="submenu-table"/>
    <w:basedOn w:val="a0"/>
    <w:rsid w:val="0013366E"/>
  </w:style>
  <w:style w:type="table" w:customStyle="1" w:styleId="51">
    <w:name w:val="Сетка таблицы5"/>
    <w:basedOn w:val="a1"/>
    <w:next w:val="ae"/>
    <w:uiPriority w:val="59"/>
    <w:rsid w:val="0013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a0"/>
    <w:rsid w:val="0013366E"/>
  </w:style>
  <w:style w:type="paragraph" w:styleId="31">
    <w:name w:val="Body Text Indent 3"/>
    <w:basedOn w:val="a"/>
    <w:link w:val="32"/>
    <w:uiPriority w:val="99"/>
    <w:unhideWhenUsed/>
    <w:rsid w:val="001336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366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336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366E"/>
  </w:style>
  <w:style w:type="paragraph" w:customStyle="1" w:styleId="Pa23">
    <w:name w:val="Pa23"/>
    <w:basedOn w:val="Default"/>
    <w:next w:val="Default"/>
    <w:uiPriority w:val="99"/>
    <w:rsid w:val="0013366E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13366E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133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3366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13366E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13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 Windows</cp:lastModifiedBy>
  <cp:revision>5</cp:revision>
  <cp:lastPrinted>2019-04-17T02:15:00Z</cp:lastPrinted>
  <dcterms:created xsi:type="dcterms:W3CDTF">2020-03-15T18:35:00Z</dcterms:created>
  <dcterms:modified xsi:type="dcterms:W3CDTF">2023-10-27T05:48:00Z</dcterms:modified>
</cp:coreProperties>
</file>