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D4" w:rsidRPr="0068018C" w:rsidRDefault="0068018C" w:rsidP="0068018C">
      <w:pPr>
        <w:spacing w:after="0"/>
        <w:jc w:val="center"/>
        <w:rPr>
          <w:rFonts w:ascii="Times New Roman" w:hAnsi="Times New Roman" w:cs="Times New Roman"/>
          <w:b/>
          <w:sz w:val="28"/>
          <w:szCs w:val="28"/>
        </w:rPr>
      </w:pPr>
      <w:r w:rsidRPr="0068018C">
        <w:rPr>
          <w:rFonts w:ascii="Times New Roman" w:hAnsi="Times New Roman" w:cs="Times New Roman"/>
          <w:b/>
          <w:sz w:val="28"/>
          <w:szCs w:val="28"/>
        </w:rPr>
        <w:t>Лекція</w:t>
      </w:r>
    </w:p>
    <w:p w:rsidR="0068018C" w:rsidRDefault="0068018C" w:rsidP="0068018C">
      <w:pPr>
        <w:spacing w:after="0"/>
        <w:jc w:val="center"/>
        <w:rPr>
          <w:rFonts w:ascii="Times New Roman" w:hAnsi="Times New Roman" w:cs="Times New Roman"/>
          <w:b/>
          <w:sz w:val="28"/>
          <w:szCs w:val="28"/>
        </w:rPr>
      </w:pPr>
      <w:r w:rsidRPr="0068018C">
        <w:rPr>
          <w:rFonts w:ascii="Times New Roman" w:hAnsi="Times New Roman" w:cs="Times New Roman"/>
          <w:b/>
          <w:sz w:val="28"/>
          <w:szCs w:val="28"/>
        </w:rPr>
        <w:t>Синдром ішемії кінцівок</w:t>
      </w:r>
    </w:p>
    <w:p w:rsidR="0068018C" w:rsidRDefault="0068018C" w:rsidP="009D0DE7">
      <w:pPr>
        <w:autoSpaceDE w:val="0"/>
        <w:autoSpaceDN w:val="0"/>
        <w:adjustRightInd w:val="0"/>
        <w:spacing w:after="0" w:line="276" w:lineRule="auto"/>
        <w:ind w:firstLine="567"/>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 xml:space="preserve">Актуальність теми: </w:t>
      </w:r>
      <w:r>
        <w:rPr>
          <w:rFonts w:ascii="Times New Roman CYR" w:hAnsi="Times New Roman CYR" w:cs="Times New Roman CYR"/>
          <w:color w:val="000000"/>
          <w:sz w:val="24"/>
          <w:szCs w:val="24"/>
        </w:rPr>
        <w:t>Хронічна ішемія нижніх кінцівок має велике соціальне значення в зв</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язку з значним поширенням,</w:t>
      </w:r>
      <w:r w:rsidR="00A312B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довгою складною течією і важкими наслідками хвороби. </w:t>
      </w:r>
    </w:p>
    <w:p w:rsidR="0068018C" w:rsidRDefault="0068018C" w:rsidP="009D0DE7">
      <w:pPr>
        <w:autoSpaceDE w:val="0"/>
        <w:autoSpaceDN w:val="0"/>
        <w:adjustRightInd w:val="0"/>
        <w:spacing w:after="0" w:line="276"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Облітеруючий ендартеріїт та атеросклероз судин нижніх кінцівок вважається дуже розповсюдженими серед населення.</w:t>
      </w:r>
      <w:r w:rsidR="009D0DE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Так, у хірургічних стаціонарах хворі з цією патологією складають 1-2%. При профілактичних ог</w:t>
      </w:r>
      <w:r w:rsidR="00D612AA">
        <w:rPr>
          <w:rFonts w:ascii="Times New Roman CYR" w:hAnsi="Times New Roman CYR" w:cs="Times New Roman CYR"/>
          <w:color w:val="000000"/>
          <w:sz w:val="24"/>
          <w:szCs w:val="24"/>
        </w:rPr>
        <w:t>лядах населення зазвичай спостерігає</w:t>
      </w:r>
      <w:r>
        <w:rPr>
          <w:rFonts w:ascii="Times New Roman CYR" w:hAnsi="Times New Roman CYR" w:cs="Times New Roman CYR"/>
          <w:color w:val="000000"/>
          <w:sz w:val="24"/>
          <w:szCs w:val="24"/>
        </w:rPr>
        <w:t xml:space="preserve">ться від 10 до </w:t>
      </w:r>
      <w:r>
        <w:rPr>
          <w:rFonts w:ascii="Times New Roman" w:hAnsi="Times New Roman" w:cs="Times New Roman"/>
          <w:color w:val="000000"/>
          <w:sz w:val="24"/>
          <w:szCs w:val="24"/>
        </w:rPr>
        <w:t xml:space="preserve">20% </w:t>
      </w:r>
      <w:r>
        <w:rPr>
          <w:rFonts w:ascii="Times New Roman CYR" w:hAnsi="Times New Roman CYR" w:cs="Times New Roman CYR"/>
          <w:color w:val="000000"/>
          <w:sz w:val="24"/>
          <w:szCs w:val="24"/>
        </w:rPr>
        <w:t>осіб, які страждають хронічною ішемією судин нижніх кінцівок.</w:t>
      </w:r>
      <w:r w:rsidR="00D612AA">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Знання питань етіології, патогенезу,</w:t>
      </w:r>
      <w:r w:rsidR="00D612AA">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клінічного перебігу захворювання, методів профілактики і лікування дозволяє своєчасно виявляти і лікувати хворих на хронічну ішемію судин нижніх кінцівок.</w:t>
      </w:r>
    </w:p>
    <w:p w:rsidR="0068018C" w:rsidRDefault="0068018C" w:rsidP="009D0DE7">
      <w:pPr>
        <w:autoSpaceDE w:val="0"/>
        <w:autoSpaceDN w:val="0"/>
        <w:adjustRightInd w:val="0"/>
        <w:spacing w:after="0" w:line="276" w:lineRule="auto"/>
        <w:ind w:firstLine="567"/>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Облітеруючий атеросклероз судин нижніх кінцівок</w:t>
      </w:r>
      <w:r w:rsidR="00A312BC">
        <w:rPr>
          <w:rFonts w:ascii="Times New Roman CYR" w:hAnsi="Times New Roman CYR" w:cs="Times New Roman CYR"/>
          <w:b/>
          <w:bCs/>
          <w:color w:val="000000"/>
          <w:sz w:val="24"/>
          <w:szCs w:val="24"/>
        </w:rPr>
        <w:t xml:space="preserve"> - п</w:t>
      </w:r>
      <w:r w:rsidR="009D0DE7">
        <w:rPr>
          <w:rFonts w:ascii="Times New Roman CYR" w:hAnsi="Times New Roman CYR" w:cs="Times New Roman CYR"/>
          <w:color w:val="000000"/>
          <w:sz w:val="24"/>
          <w:szCs w:val="24"/>
        </w:rPr>
        <w:t>ошире</w:t>
      </w:r>
      <w:r>
        <w:rPr>
          <w:rFonts w:ascii="Times New Roman CYR" w:hAnsi="Times New Roman CYR" w:cs="Times New Roman CYR"/>
          <w:color w:val="000000"/>
          <w:sz w:val="24"/>
          <w:szCs w:val="24"/>
        </w:rPr>
        <w:t>не захворювання з характерним специфічним ураженням артерій еластичного та м</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язового-еластичного типів у вигляді вогнищевого розростання сполучної тканини з ліпідною інфільтрацією інтими, у результаті</w:t>
      </w:r>
      <w:r w:rsidR="00A312BC">
        <w:rPr>
          <w:rFonts w:ascii="Times New Roman CYR" w:hAnsi="Times New Roman CYR" w:cs="Times New Roman CYR"/>
          <w:color w:val="000000"/>
          <w:sz w:val="24"/>
          <w:szCs w:val="24"/>
        </w:rPr>
        <w:t xml:space="preserve"> якого виникає порушення кровоо</w:t>
      </w:r>
      <w:r>
        <w:rPr>
          <w:rFonts w:ascii="Times New Roman CYR" w:hAnsi="Times New Roman CYR" w:cs="Times New Roman CYR"/>
          <w:color w:val="000000"/>
          <w:sz w:val="24"/>
          <w:szCs w:val="24"/>
        </w:rPr>
        <w:t>бігу в тканинах.</w:t>
      </w:r>
    </w:p>
    <w:p w:rsidR="0068018C" w:rsidRDefault="0068018C" w:rsidP="009D0DE7">
      <w:pPr>
        <w:autoSpaceDE w:val="0"/>
        <w:autoSpaceDN w:val="0"/>
        <w:adjustRightInd w:val="0"/>
        <w:spacing w:after="0" w:line="276" w:lineRule="auto"/>
        <w:ind w:firstLine="567"/>
        <w:rPr>
          <w:rFonts w:ascii="Times New Roman CYR" w:hAnsi="Times New Roman CYR" w:cs="Times New Roman CYR"/>
          <w:color w:val="000000"/>
          <w:sz w:val="24"/>
          <w:szCs w:val="24"/>
        </w:rPr>
      </w:pPr>
      <w:r w:rsidRPr="009D0DE7">
        <w:rPr>
          <w:rFonts w:ascii="Times New Roman CYR" w:hAnsi="Times New Roman CYR" w:cs="Times New Roman CYR"/>
          <w:b/>
          <w:color w:val="000000"/>
          <w:sz w:val="24"/>
          <w:szCs w:val="24"/>
        </w:rPr>
        <w:t>Етіопатогенез</w:t>
      </w:r>
      <w:r w:rsidR="00A312BC" w:rsidRPr="009D0DE7">
        <w:rPr>
          <w:rFonts w:ascii="Times New Roman CYR" w:hAnsi="Times New Roman CYR" w:cs="Times New Roman CYR"/>
          <w:b/>
          <w:color w:val="000000"/>
          <w:sz w:val="24"/>
          <w:szCs w:val="24"/>
        </w:rPr>
        <w:t>.</w:t>
      </w:r>
      <w:r>
        <w:rPr>
          <w:rFonts w:ascii="Times New Roman CYR" w:hAnsi="Times New Roman CYR" w:cs="Times New Roman CYR"/>
          <w:color w:val="000000"/>
          <w:sz w:val="24"/>
          <w:szCs w:val="24"/>
        </w:rPr>
        <w:t xml:space="preserve"> Серед концепцій розвитку атеросклерозу  найвизначнішою є теорія холестериново-ліпідної інфільтрації.</w:t>
      </w:r>
      <w:r w:rsidR="009D0DE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В основі її лежить зміна складу плазми крові-гіперхолестеринемія, дисліпопротеїнемія та порушення проникності артеріальної стінки.</w:t>
      </w:r>
    </w:p>
    <w:p w:rsidR="0068018C" w:rsidRDefault="0068018C" w:rsidP="0068018C">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Класифікація і клініка</w:t>
      </w:r>
      <w:r w:rsidR="009D0DE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За Фонтане (1954 р.) </w:t>
      </w:r>
      <w:r>
        <w:rPr>
          <w:rFonts w:ascii="Times New Roman" w:hAnsi="Times New Roman" w:cs="Times New Roman"/>
          <w:color w:val="000000"/>
          <w:sz w:val="24"/>
          <w:szCs w:val="24"/>
        </w:rPr>
        <w:t>1-</w:t>
      </w:r>
      <w:r>
        <w:rPr>
          <w:rFonts w:ascii="Times New Roman CYR" w:hAnsi="Times New Roman CYR" w:cs="Times New Roman CYR"/>
          <w:color w:val="000000"/>
          <w:sz w:val="24"/>
          <w:szCs w:val="24"/>
        </w:rPr>
        <w:t>ступінь-повна компенсація</w:t>
      </w:r>
      <w:r w:rsidR="009D0DE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(мерзлякуватість,втома,парестезії) </w:t>
      </w:r>
      <w:r>
        <w:rPr>
          <w:rFonts w:ascii="Times New Roman" w:hAnsi="Times New Roman" w:cs="Times New Roman"/>
          <w:color w:val="000000"/>
          <w:sz w:val="24"/>
          <w:szCs w:val="24"/>
        </w:rPr>
        <w:t>2-</w:t>
      </w:r>
      <w:r>
        <w:rPr>
          <w:rFonts w:ascii="Times New Roman CYR" w:hAnsi="Times New Roman CYR" w:cs="Times New Roman CYR"/>
          <w:color w:val="000000"/>
          <w:sz w:val="24"/>
          <w:szCs w:val="24"/>
        </w:rPr>
        <w:t xml:space="preserve">ступінь недостатність кровообігу при функціональному навантаженні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переміжна кульгавість)</w:t>
      </w:r>
      <w:r w:rsidR="009D0DE7">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3-</w:t>
      </w:r>
      <w:r>
        <w:rPr>
          <w:rFonts w:ascii="Times New Roman CYR" w:hAnsi="Times New Roman CYR" w:cs="Times New Roman CYR"/>
          <w:color w:val="000000"/>
          <w:sz w:val="24"/>
          <w:szCs w:val="24"/>
        </w:rPr>
        <w:t xml:space="preserve">ступінь-артеріальна недостатність кінцівки в стані спокою (постійний або нічний біль). </w:t>
      </w:r>
      <w:r>
        <w:rPr>
          <w:rFonts w:ascii="Times New Roman" w:hAnsi="Times New Roman" w:cs="Times New Roman"/>
          <w:color w:val="000000"/>
          <w:sz w:val="24"/>
          <w:szCs w:val="24"/>
        </w:rPr>
        <w:t>4-</w:t>
      </w:r>
      <w:r>
        <w:rPr>
          <w:rFonts w:ascii="Times New Roman CYR" w:hAnsi="Times New Roman CYR" w:cs="Times New Roman CYR"/>
          <w:color w:val="000000"/>
          <w:sz w:val="24"/>
          <w:szCs w:val="24"/>
        </w:rPr>
        <w:t xml:space="preserve">ступінь-виражена деструкція тканин дистальних відділів кінцівки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виразки,</w:t>
      </w:r>
      <w:r w:rsidR="009D0DE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некроз,</w:t>
      </w:r>
      <w:r w:rsidR="009D0DE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гангрени).</w:t>
      </w:r>
    </w:p>
    <w:p w:rsidR="0068018C" w:rsidRDefault="0068018C" w:rsidP="009D0DE7">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За локалізацією ( О.О.Шалімов,</w:t>
      </w:r>
      <w:r w:rsidR="009D0DE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М.Ф.Дрюк, 1977 р.) </w:t>
      </w:r>
      <w:r>
        <w:rPr>
          <w:rFonts w:ascii="Times New Roman CYR" w:hAnsi="Times New Roman CYR" w:cs="Times New Roman CYR"/>
          <w:b/>
          <w:bCs/>
          <w:color w:val="000000"/>
          <w:sz w:val="24"/>
          <w:szCs w:val="24"/>
        </w:rPr>
        <w:t>А1</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 xml:space="preserve">стеноз або оклюзiя клубових артерій, біфуркації черевного відділу аорти (синдром Лерiша); </w:t>
      </w:r>
      <w:r>
        <w:rPr>
          <w:rFonts w:ascii="Times New Roman CYR" w:hAnsi="Times New Roman CYR" w:cs="Times New Roman CYR"/>
          <w:b/>
          <w:bCs/>
          <w:color w:val="000000"/>
          <w:sz w:val="24"/>
          <w:szCs w:val="24"/>
        </w:rPr>
        <w:t>А2</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 xml:space="preserve">оклюзацiя термінального вiддiлу черевної аорти до рівня вічка нижньої брижової артерiї зі збереженим у ній кровобiгом; </w:t>
      </w:r>
      <w:r>
        <w:rPr>
          <w:rFonts w:ascii="Times New Roman CYR" w:hAnsi="Times New Roman CYR" w:cs="Times New Roman CYR"/>
          <w:b/>
          <w:bCs/>
          <w:color w:val="000000"/>
          <w:sz w:val="24"/>
          <w:szCs w:val="24"/>
        </w:rPr>
        <w:t>А3</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 xml:space="preserve">стенозуюче ураження черевної аорти до рiвня вічок ниркових артерiй i перекриття вічка нижньої брижової артерiї; </w:t>
      </w:r>
      <w:r>
        <w:rPr>
          <w:rFonts w:ascii="Times New Roman CYR" w:hAnsi="Times New Roman CYR" w:cs="Times New Roman CYR"/>
          <w:b/>
          <w:bCs/>
          <w:color w:val="000000"/>
          <w:sz w:val="24"/>
          <w:szCs w:val="24"/>
        </w:rPr>
        <w:t>А4</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стенозуючий процес на рівні iнтраренального або супраренального сегмента черевної аорти до рiвня верхньої брижової артерiї iз втягненням у процес ниркових артерiй i</w:t>
      </w:r>
      <w:r w:rsidR="009D0DE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клінічним синдромом вазоренальної гіпертензії; </w:t>
      </w:r>
      <w:r>
        <w:rPr>
          <w:rFonts w:ascii="Times New Roman CYR" w:hAnsi="Times New Roman CYR" w:cs="Times New Roman CYR"/>
          <w:b/>
          <w:bCs/>
          <w:color w:val="000000"/>
          <w:sz w:val="24"/>
          <w:szCs w:val="24"/>
        </w:rPr>
        <w:t>А5</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 xml:space="preserve">стенозуючий процес супраренального вiддiлу черевної аорти з оклюзiєю верхньої брижової артерiї; </w:t>
      </w:r>
      <w:r>
        <w:rPr>
          <w:rFonts w:ascii="Times New Roman CYR" w:hAnsi="Times New Roman CYR" w:cs="Times New Roman CYR"/>
          <w:b/>
          <w:bCs/>
          <w:color w:val="000000"/>
          <w:sz w:val="24"/>
          <w:szCs w:val="24"/>
        </w:rPr>
        <w:t>А6</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 xml:space="preserve">стенозуючий процес супраренального вiддiлу черевної аорти з оклюзiєю черевного стовбура (ознаки хронічної абдомінальної ішемії); </w:t>
      </w:r>
      <w:r>
        <w:rPr>
          <w:rFonts w:ascii="Times New Roman CYR" w:hAnsi="Times New Roman CYR" w:cs="Times New Roman CYR"/>
          <w:b/>
          <w:bCs/>
          <w:color w:val="000000"/>
          <w:sz w:val="24"/>
          <w:szCs w:val="24"/>
        </w:rPr>
        <w:t>В</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стегновийсегмент; </w:t>
      </w:r>
      <w:r>
        <w:rPr>
          <w:rFonts w:ascii="Times New Roman CYR" w:hAnsi="Times New Roman CYR" w:cs="Times New Roman CYR"/>
          <w:b/>
          <w:bCs/>
          <w:color w:val="000000"/>
          <w:sz w:val="24"/>
          <w:szCs w:val="24"/>
        </w:rPr>
        <w:t>С</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підколінний i гомілковий сегменти.</w:t>
      </w:r>
    </w:p>
    <w:p w:rsidR="009D0DE7" w:rsidRDefault="0068018C" w:rsidP="009D0DE7">
      <w:pPr>
        <w:autoSpaceDE w:val="0"/>
        <w:autoSpaceDN w:val="0"/>
        <w:adjustRightInd w:val="0"/>
        <w:spacing w:after="0" w:line="240" w:lineRule="auto"/>
        <w:ind w:firstLine="567"/>
        <w:rPr>
          <w:rFonts w:ascii="Times New Roman CYR" w:hAnsi="Times New Roman CYR" w:cs="Times New Roman CYR"/>
          <w:color w:val="000000"/>
          <w:sz w:val="24"/>
          <w:szCs w:val="24"/>
        </w:rPr>
      </w:pPr>
      <w:r w:rsidRPr="009D0DE7">
        <w:rPr>
          <w:rFonts w:ascii="Times New Roman CYR" w:hAnsi="Times New Roman CYR" w:cs="Times New Roman CYR"/>
          <w:b/>
          <w:color w:val="000000"/>
          <w:sz w:val="24"/>
          <w:szCs w:val="24"/>
        </w:rPr>
        <w:t>Діагностика</w:t>
      </w:r>
      <w:r w:rsidR="009D0DE7" w:rsidRPr="009D0DE7">
        <w:rPr>
          <w:rFonts w:ascii="Times New Roman CYR" w:hAnsi="Times New Roman CYR" w:cs="Times New Roman CYR"/>
          <w:b/>
          <w:color w:val="000000"/>
          <w:sz w:val="24"/>
          <w:szCs w:val="24"/>
        </w:rPr>
        <w:t>.</w:t>
      </w:r>
      <w:r>
        <w:rPr>
          <w:rFonts w:ascii="Times New Roman CYR" w:hAnsi="Times New Roman CYR" w:cs="Times New Roman CYR"/>
          <w:color w:val="000000"/>
          <w:sz w:val="24"/>
          <w:szCs w:val="24"/>
        </w:rPr>
        <w:t xml:space="preserve">  </w:t>
      </w:r>
    </w:p>
    <w:p w:rsidR="009D0DE7" w:rsidRPr="009D0DE7" w:rsidRDefault="0068018C" w:rsidP="009D0DE7">
      <w:pPr>
        <w:pStyle w:val="a3"/>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9D0DE7">
        <w:rPr>
          <w:rFonts w:ascii="Times New Roman CYR" w:hAnsi="Times New Roman CYR" w:cs="Times New Roman CYR"/>
          <w:color w:val="000000"/>
          <w:sz w:val="24"/>
          <w:szCs w:val="24"/>
        </w:rPr>
        <w:t>Скарги хворого, анамнез захворювання.</w:t>
      </w:r>
    </w:p>
    <w:p w:rsidR="009D0DE7" w:rsidRPr="009D0DE7" w:rsidRDefault="0068018C" w:rsidP="009D0DE7">
      <w:pPr>
        <w:pStyle w:val="a3"/>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9D0DE7">
        <w:rPr>
          <w:rFonts w:ascii="Times New Roman" w:hAnsi="Times New Roman" w:cs="Times New Roman"/>
          <w:color w:val="000000"/>
          <w:sz w:val="24"/>
          <w:szCs w:val="24"/>
        </w:rPr>
        <w:t>-</w:t>
      </w:r>
      <w:r w:rsidRPr="009D0DE7">
        <w:rPr>
          <w:rFonts w:ascii="Times New Roman CYR" w:hAnsi="Times New Roman CYR" w:cs="Times New Roman CYR"/>
          <w:color w:val="000000"/>
          <w:sz w:val="24"/>
          <w:szCs w:val="24"/>
        </w:rPr>
        <w:t xml:space="preserve">Загальний огляд хворого. </w:t>
      </w:r>
    </w:p>
    <w:p w:rsidR="009D0DE7" w:rsidRPr="009D0DE7" w:rsidRDefault="0068018C" w:rsidP="009D0DE7">
      <w:pPr>
        <w:pStyle w:val="a3"/>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9D0DE7">
        <w:rPr>
          <w:rFonts w:ascii="Times New Roman" w:hAnsi="Times New Roman" w:cs="Times New Roman"/>
          <w:color w:val="000000"/>
          <w:sz w:val="24"/>
          <w:szCs w:val="24"/>
        </w:rPr>
        <w:t>-</w:t>
      </w:r>
      <w:r w:rsidRPr="009D0DE7">
        <w:rPr>
          <w:rFonts w:ascii="Times New Roman CYR" w:hAnsi="Times New Roman CYR" w:cs="Times New Roman CYR"/>
          <w:color w:val="000000"/>
          <w:sz w:val="24"/>
          <w:szCs w:val="24"/>
        </w:rPr>
        <w:t>функціональні проби</w:t>
      </w:r>
      <w:r w:rsidR="009D0DE7">
        <w:rPr>
          <w:rFonts w:ascii="Times New Roman CYR" w:hAnsi="Times New Roman CYR" w:cs="Times New Roman CYR"/>
          <w:color w:val="000000"/>
          <w:sz w:val="24"/>
          <w:szCs w:val="24"/>
        </w:rPr>
        <w:t>,</w:t>
      </w:r>
    </w:p>
    <w:p w:rsidR="009D0DE7" w:rsidRPr="009D0DE7" w:rsidRDefault="0068018C" w:rsidP="009D0DE7">
      <w:pPr>
        <w:pStyle w:val="a3"/>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9D0DE7">
        <w:rPr>
          <w:rFonts w:ascii="Times New Roman CYR" w:hAnsi="Times New Roman CYR" w:cs="Times New Roman CYR"/>
          <w:color w:val="000000"/>
          <w:sz w:val="24"/>
          <w:szCs w:val="24"/>
        </w:rPr>
        <w:t xml:space="preserve"> </w:t>
      </w:r>
      <w:r w:rsidRPr="009D0DE7">
        <w:rPr>
          <w:rFonts w:ascii="Times New Roman" w:hAnsi="Times New Roman" w:cs="Times New Roman"/>
          <w:color w:val="000000"/>
          <w:sz w:val="24"/>
          <w:szCs w:val="24"/>
        </w:rPr>
        <w:t>-</w:t>
      </w:r>
      <w:r w:rsidRPr="009D0DE7">
        <w:rPr>
          <w:rFonts w:ascii="Times New Roman CYR" w:hAnsi="Times New Roman CYR" w:cs="Times New Roman CYR"/>
          <w:color w:val="000000"/>
          <w:sz w:val="24"/>
          <w:szCs w:val="24"/>
        </w:rPr>
        <w:t>лабараторні та інструментальні методи дослідження</w:t>
      </w:r>
      <w:r w:rsidR="009D0DE7">
        <w:rPr>
          <w:rFonts w:ascii="Times New Roman CYR" w:hAnsi="Times New Roman CYR" w:cs="Times New Roman CYR"/>
          <w:color w:val="000000"/>
          <w:sz w:val="24"/>
          <w:szCs w:val="24"/>
        </w:rPr>
        <w:t>.</w:t>
      </w:r>
      <w:r w:rsidRPr="009D0DE7">
        <w:rPr>
          <w:rFonts w:ascii="Times New Roman CYR" w:hAnsi="Times New Roman CYR" w:cs="Times New Roman CYR"/>
          <w:color w:val="000000"/>
          <w:sz w:val="24"/>
          <w:szCs w:val="24"/>
        </w:rPr>
        <w:t xml:space="preserve"> </w:t>
      </w:r>
    </w:p>
    <w:p w:rsidR="009D0DE7" w:rsidRPr="009D0DE7" w:rsidRDefault="009D0DE7" w:rsidP="009D0DE7">
      <w:pPr>
        <w:pStyle w:val="a3"/>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Диференційно:</w:t>
      </w:r>
      <w:r w:rsidR="0068018C" w:rsidRPr="009D0DE7">
        <w:rPr>
          <w:rFonts w:ascii="Times New Roman CYR" w:hAnsi="Times New Roman CYR" w:cs="Times New Roman CYR"/>
          <w:color w:val="000000"/>
          <w:sz w:val="24"/>
          <w:szCs w:val="24"/>
        </w:rPr>
        <w:t xml:space="preserve">  </w:t>
      </w:r>
    </w:p>
    <w:p w:rsidR="0068018C" w:rsidRPr="009D0DE7" w:rsidRDefault="0068018C" w:rsidP="009D0DE7">
      <w:pPr>
        <w:pStyle w:val="a3"/>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9D0DE7">
        <w:rPr>
          <w:rFonts w:ascii="Times New Roman CYR" w:hAnsi="Times New Roman CYR" w:cs="Times New Roman CYR"/>
          <w:color w:val="000000"/>
          <w:sz w:val="24"/>
          <w:szCs w:val="24"/>
        </w:rPr>
        <w:t>-облітеруючий ендартеріїт</w:t>
      </w:r>
      <w:r w:rsidR="009D0DE7">
        <w:rPr>
          <w:rFonts w:ascii="Times New Roman" w:hAnsi="Times New Roman" w:cs="Times New Roman"/>
          <w:color w:val="000000"/>
          <w:sz w:val="24"/>
          <w:szCs w:val="24"/>
        </w:rPr>
        <w:t>.</w:t>
      </w:r>
    </w:p>
    <w:p w:rsidR="009D0DE7" w:rsidRDefault="0068018C" w:rsidP="009D0DE7">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-облітеруючий тромбангіт (хвороба Бюргера) </w:t>
      </w:r>
    </w:p>
    <w:p w:rsidR="009D0DE7" w:rsidRDefault="0068018C" w:rsidP="009D0DE7">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облітеруючийатеросклероз </w:t>
      </w:r>
    </w:p>
    <w:p w:rsidR="0068018C" w:rsidRDefault="0068018C" w:rsidP="009D0DE7">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w:t>
      </w:r>
      <w:r>
        <w:rPr>
          <w:rFonts w:ascii="Times New Roman CYR" w:hAnsi="Times New Roman CYR" w:cs="Times New Roman CYR"/>
          <w:color w:val="000000"/>
          <w:sz w:val="24"/>
          <w:szCs w:val="24"/>
        </w:rPr>
        <w:t>хвороба Рейно</w:t>
      </w:r>
      <w:r w:rsidR="009D0DE7">
        <w:rPr>
          <w:rFonts w:ascii="Times New Roman CYR" w:hAnsi="Times New Roman CYR" w:cs="Times New Roman CYR"/>
          <w:color w:val="000000"/>
          <w:sz w:val="24"/>
          <w:szCs w:val="24"/>
        </w:rPr>
        <w:t>.</w:t>
      </w:r>
    </w:p>
    <w:p w:rsidR="0068018C" w:rsidRDefault="0068018C" w:rsidP="009D0DE7">
      <w:pPr>
        <w:autoSpaceDE w:val="0"/>
        <w:autoSpaceDN w:val="0"/>
        <w:adjustRightInd w:val="0"/>
        <w:spacing w:after="0" w:line="240" w:lineRule="auto"/>
        <w:ind w:firstLine="567"/>
        <w:rPr>
          <w:rFonts w:ascii="Times New Roman CYR" w:hAnsi="Times New Roman CYR" w:cs="Times New Roman CYR"/>
          <w:color w:val="000000"/>
          <w:sz w:val="24"/>
          <w:szCs w:val="24"/>
        </w:rPr>
      </w:pPr>
      <w:r w:rsidRPr="009D0DE7">
        <w:rPr>
          <w:rFonts w:ascii="Times New Roman CYR" w:hAnsi="Times New Roman CYR" w:cs="Times New Roman CYR"/>
          <w:b/>
          <w:color w:val="000000"/>
          <w:sz w:val="24"/>
          <w:szCs w:val="24"/>
        </w:rPr>
        <w:t>Лікувальна тактика</w:t>
      </w:r>
      <w:r w:rsidR="009D0DE7">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Консервативна терапія</w:t>
      </w:r>
      <w:r w:rsidR="009D0DE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доцільна при І-ІІ ступенях хронічної ішемії, а також у хворих із високим ризиком розвитку ускладнень і атеросклеротичними ураженнями артеріальної системи нижніх кінцівок, що не підлягають оперативному лікуванню.</w:t>
      </w:r>
    </w:p>
    <w:p w:rsidR="00641173" w:rsidRDefault="0068018C" w:rsidP="009D0DE7">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Дезагрегантна терпія (препарати ацетилсаліцилової кислоти разом з тиклопідином або клопідогрелем), введення низькомолекулярних декстранів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реополіглюк</w:t>
      </w:r>
      <w:r w:rsidR="009D0DE7">
        <w:rPr>
          <w:rFonts w:ascii="Times New Roman CYR" w:hAnsi="Times New Roman CYR" w:cs="Times New Roman CYR"/>
          <w:color w:val="000000"/>
          <w:sz w:val="24"/>
          <w:szCs w:val="24"/>
        </w:rPr>
        <w:t>іну) і пентоксифіліну (трентал). Ліквідація ангіоспазму:</w:t>
      </w:r>
      <w:r>
        <w:rPr>
          <w:rFonts w:ascii="Times New Roman CYR" w:hAnsi="Times New Roman CYR" w:cs="Times New Roman CYR"/>
          <w:color w:val="000000"/>
          <w:sz w:val="24"/>
          <w:szCs w:val="24"/>
        </w:rPr>
        <w:t xml:space="preserve"> судинорозширювальні препарати (папаверин</w:t>
      </w:r>
      <w:r w:rsidR="009D0DE7">
        <w:rPr>
          <w:rFonts w:ascii="Times New Roman CYR" w:hAnsi="Times New Roman CYR" w:cs="Times New Roman CYR"/>
          <w:color w:val="000000"/>
          <w:sz w:val="24"/>
          <w:szCs w:val="24"/>
        </w:rPr>
        <w:t xml:space="preserve">, платифілін, </w:t>
      </w:r>
      <w:r w:rsidR="009D0DE7">
        <w:rPr>
          <w:rFonts w:ascii="Times New Roman CYR" w:hAnsi="Times New Roman CYR" w:cs="Times New Roman CYR"/>
          <w:color w:val="000000"/>
          <w:sz w:val="24"/>
          <w:szCs w:val="24"/>
        </w:rPr>
        <w:lastRenderedPageBreak/>
        <w:t>галідор), гангліо</w:t>
      </w:r>
      <w:r>
        <w:rPr>
          <w:rFonts w:ascii="Times New Roman CYR" w:hAnsi="Times New Roman CYR" w:cs="Times New Roman CYR"/>
          <w:color w:val="000000"/>
          <w:sz w:val="24"/>
          <w:szCs w:val="24"/>
        </w:rPr>
        <w:t>блокуючих засобів (бензогексоній, пент</w:t>
      </w:r>
      <w:r w:rsidR="009D0DE7">
        <w:rPr>
          <w:rFonts w:ascii="Times New Roman CYR" w:hAnsi="Times New Roman CYR" w:cs="Times New Roman CYR"/>
          <w:color w:val="000000"/>
          <w:sz w:val="24"/>
          <w:szCs w:val="24"/>
        </w:rPr>
        <w:t>амін, димеколін), спазмолітичні препарати</w:t>
      </w:r>
      <w:r>
        <w:rPr>
          <w:rFonts w:ascii="Times New Roman CYR" w:hAnsi="Times New Roman CYR" w:cs="Times New Roman CYR"/>
          <w:color w:val="000000"/>
          <w:sz w:val="24"/>
          <w:szCs w:val="24"/>
        </w:rPr>
        <w:t xml:space="preserve"> (мідокалм, андекалін, депоподутин, дипрофен), препарати простагландину Е1 </w:t>
      </w:r>
      <w:r w:rsidR="00641173">
        <w:rPr>
          <w:rFonts w:ascii="Times New Roman CYR" w:hAnsi="Times New Roman CYR" w:cs="Times New Roman CYR"/>
          <w:color w:val="000000"/>
          <w:sz w:val="24"/>
          <w:szCs w:val="24"/>
        </w:rPr>
        <w:t>(в</w:t>
      </w:r>
      <w:r>
        <w:rPr>
          <w:rFonts w:ascii="Times New Roman CYR" w:hAnsi="Times New Roman CYR" w:cs="Times New Roman CYR"/>
          <w:color w:val="000000"/>
          <w:sz w:val="24"/>
          <w:szCs w:val="24"/>
        </w:rPr>
        <w:t>азоростан, альпростан ВАП20)</w:t>
      </w:r>
      <w:r w:rsidR="00641173">
        <w:rPr>
          <w:rFonts w:ascii="Times New Roman CYR" w:hAnsi="Times New Roman CYR" w:cs="Times New Roman CYR"/>
          <w:color w:val="000000"/>
          <w:sz w:val="24"/>
          <w:szCs w:val="24"/>
        </w:rPr>
        <w:t>.</w:t>
      </w:r>
    </w:p>
    <w:p w:rsidR="00641173" w:rsidRDefault="00641173" w:rsidP="009D0DE7">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Х</w:t>
      </w:r>
      <w:r w:rsidR="0068018C">
        <w:rPr>
          <w:rFonts w:ascii="Times New Roman CYR" w:hAnsi="Times New Roman CYR" w:cs="Times New Roman CYR"/>
          <w:color w:val="000000"/>
          <w:sz w:val="24"/>
          <w:szCs w:val="24"/>
        </w:rPr>
        <w:t xml:space="preserve">ірургічне лікування ( при ІІ-ІІІ інколи ІУ ступенях </w:t>
      </w:r>
      <w:r w:rsidR="0068018C">
        <w:rPr>
          <w:rFonts w:ascii="Times New Roman" w:hAnsi="Times New Roman" w:cs="Times New Roman"/>
          <w:color w:val="000000"/>
          <w:sz w:val="24"/>
          <w:szCs w:val="24"/>
        </w:rPr>
        <w:t xml:space="preserve">– </w:t>
      </w:r>
      <w:r w:rsidR="0068018C">
        <w:rPr>
          <w:rFonts w:ascii="Times New Roman CYR" w:hAnsi="Times New Roman CYR" w:cs="Times New Roman CYR"/>
          <w:color w:val="000000"/>
          <w:sz w:val="24"/>
          <w:szCs w:val="24"/>
        </w:rPr>
        <w:t>реконструкція судин,</w:t>
      </w:r>
      <w:r>
        <w:rPr>
          <w:rFonts w:ascii="Times New Roman CYR" w:hAnsi="Times New Roman CYR" w:cs="Times New Roman CYR"/>
          <w:color w:val="000000"/>
          <w:sz w:val="24"/>
          <w:szCs w:val="24"/>
        </w:rPr>
        <w:t xml:space="preserve"> шунтування</w:t>
      </w:r>
      <w:r w:rsidR="0068018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w:t>
      </w:r>
      <w:r w:rsidR="0068018C">
        <w:rPr>
          <w:rFonts w:ascii="Times New Roman CYR" w:hAnsi="Times New Roman CYR" w:cs="Times New Roman CYR"/>
          <w:color w:val="000000"/>
          <w:sz w:val="24"/>
          <w:szCs w:val="24"/>
        </w:rPr>
        <w:t>протезування,</w:t>
      </w:r>
      <w:r>
        <w:rPr>
          <w:rFonts w:ascii="Times New Roman CYR" w:hAnsi="Times New Roman CYR" w:cs="Times New Roman CYR"/>
          <w:color w:val="000000"/>
          <w:sz w:val="24"/>
          <w:szCs w:val="24"/>
        </w:rPr>
        <w:t xml:space="preserve"> </w:t>
      </w:r>
      <w:r w:rsidR="0068018C">
        <w:rPr>
          <w:rFonts w:ascii="Times New Roman CYR" w:hAnsi="Times New Roman CYR" w:cs="Times New Roman CYR"/>
          <w:color w:val="000000"/>
          <w:sz w:val="24"/>
          <w:szCs w:val="24"/>
        </w:rPr>
        <w:t>ендартеректомія</w:t>
      </w:r>
      <w:r>
        <w:rPr>
          <w:rFonts w:ascii="Times New Roman CYR" w:hAnsi="Times New Roman CYR" w:cs="Times New Roman CYR"/>
          <w:color w:val="000000"/>
          <w:sz w:val="24"/>
          <w:szCs w:val="24"/>
        </w:rPr>
        <w:t>,</w:t>
      </w:r>
      <w:r w:rsidR="0068018C">
        <w:rPr>
          <w:rFonts w:ascii="Times New Roman CYR" w:hAnsi="Times New Roman CYR" w:cs="Times New Roman CYR"/>
          <w:color w:val="000000"/>
          <w:sz w:val="24"/>
          <w:szCs w:val="24"/>
        </w:rPr>
        <w:t xml:space="preserve"> автовенозне шунтування). </w:t>
      </w:r>
    </w:p>
    <w:p w:rsidR="0068018C" w:rsidRDefault="0068018C" w:rsidP="00641173">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i/>
          <w:iCs/>
          <w:color w:val="000000"/>
          <w:sz w:val="24"/>
          <w:szCs w:val="24"/>
        </w:rPr>
        <w:t xml:space="preserve"> </w:t>
      </w:r>
      <w:r>
        <w:rPr>
          <w:rFonts w:ascii="Times New Roman CYR" w:hAnsi="Times New Roman CYR" w:cs="Times New Roman CYR"/>
          <w:b/>
          <w:bCs/>
          <w:color w:val="000000"/>
          <w:sz w:val="24"/>
          <w:szCs w:val="24"/>
        </w:rPr>
        <w:t>Облітеруючий ендартериїт</w:t>
      </w:r>
      <w:r w:rsidR="00641173">
        <w:rPr>
          <w:rFonts w:ascii="Times New Roman CYR" w:hAnsi="Times New Roman CYR" w:cs="Times New Roman CYR"/>
          <w:b/>
          <w:bCs/>
          <w:color w:val="000000"/>
          <w:sz w:val="24"/>
          <w:szCs w:val="24"/>
        </w:rPr>
        <w:t xml:space="preserve"> - </w:t>
      </w:r>
      <w:r w:rsidR="00641173">
        <w:rPr>
          <w:rFonts w:ascii="Times New Roman CYR" w:hAnsi="Times New Roman CYR" w:cs="Times New Roman CYR"/>
          <w:color w:val="000000"/>
          <w:sz w:val="24"/>
          <w:szCs w:val="24"/>
        </w:rPr>
        <w:t>з</w:t>
      </w:r>
      <w:r>
        <w:rPr>
          <w:rFonts w:ascii="Times New Roman CYR" w:hAnsi="Times New Roman CYR" w:cs="Times New Roman CYR"/>
          <w:color w:val="000000"/>
          <w:sz w:val="24"/>
          <w:szCs w:val="24"/>
        </w:rPr>
        <w:t>ахворювання судин нейрогуморального ґенезу,</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що розпочинається з ураження пер</w:t>
      </w:r>
      <w:r w:rsidR="00641173">
        <w:rPr>
          <w:rFonts w:ascii="Times New Roman CYR" w:hAnsi="Times New Roman CYR" w:cs="Times New Roman CYR"/>
          <w:color w:val="000000"/>
          <w:sz w:val="24"/>
          <w:szCs w:val="24"/>
        </w:rPr>
        <w:t>ифери</w:t>
      </w:r>
      <w:r>
        <w:rPr>
          <w:rFonts w:ascii="Times New Roman CYR" w:hAnsi="Times New Roman CYR" w:cs="Times New Roman CYR"/>
          <w:color w:val="000000"/>
          <w:sz w:val="24"/>
          <w:szCs w:val="24"/>
        </w:rPr>
        <w:t>чного русла,</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головним чином артерій, і призводить до облітерації їх просвіту.</w:t>
      </w:r>
    </w:p>
    <w:p w:rsidR="0068018C" w:rsidRDefault="0068018C" w:rsidP="00641173">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Етіопатогенез</w:t>
      </w:r>
      <w:r w:rsidR="00641173">
        <w:rPr>
          <w:rFonts w:ascii="Times New Roman CYR" w:hAnsi="Times New Roman CYR" w:cs="Times New Roman CYR"/>
          <w:color w:val="000000"/>
          <w:sz w:val="24"/>
          <w:szCs w:val="24"/>
        </w:rPr>
        <w:t xml:space="preserve">. Значну роль відіграть: </w:t>
      </w:r>
      <w:r>
        <w:rPr>
          <w:rFonts w:ascii="Times New Roman CYR" w:hAnsi="Times New Roman CYR" w:cs="Times New Roman CYR"/>
          <w:color w:val="000000"/>
          <w:sz w:val="24"/>
          <w:szCs w:val="24"/>
        </w:rPr>
        <w:t xml:space="preserve">низькі температури, нікотиновий </w:t>
      </w:r>
      <w:r w:rsidR="00641173">
        <w:rPr>
          <w:rFonts w:ascii="Times New Roman CYR" w:hAnsi="Times New Roman CYR" w:cs="Times New Roman CYR"/>
          <w:color w:val="000000"/>
          <w:sz w:val="24"/>
          <w:szCs w:val="24"/>
        </w:rPr>
        <w:t>фактор, механічні травми та ін</w:t>
      </w:r>
      <w:r>
        <w:rPr>
          <w:rFonts w:ascii="Times New Roman CYR" w:hAnsi="Times New Roman CYR" w:cs="Times New Roman CYR"/>
          <w:color w:val="000000"/>
          <w:sz w:val="24"/>
          <w:szCs w:val="24"/>
        </w:rPr>
        <w:t>.</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Зміни у стінках судин при</w:t>
      </w:r>
      <w:r w:rsidR="00641173">
        <w:rPr>
          <w:rFonts w:ascii="Times New Roman CYR" w:hAnsi="Times New Roman CYR" w:cs="Times New Roman CYR"/>
          <w:color w:val="000000"/>
          <w:sz w:val="24"/>
          <w:szCs w:val="24"/>
        </w:rPr>
        <w:t>з</w:t>
      </w:r>
      <w:r>
        <w:rPr>
          <w:rFonts w:ascii="Times New Roman CYR" w:hAnsi="Times New Roman CYR" w:cs="Times New Roman CYR"/>
          <w:color w:val="000000"/>
          <w:sz w:val="24"/>
          <w:szCs w:val="24"/>
        </w:rPr>
        <w:t>водять до автоімуннх процесів,</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які значно посилюють проліферативні процеси інтими судин,</w:t>
      </w:r>
      <w:r w:rsidR="00641173">
        <w:rPr>
          <w:rFonts w:ascii="Times New Roman CYR" w:hAnsi="Times New Roman CYR" w:cs="Times New Roman CYR"/>
          <w:color w:val="000000"/>
          <w:sz w:val="24"/>
          <w:szCs w:val="24"/>
        </w:rPr>
        <w:t xml:space="preserve"> з</w:t>
      </w:r>
      <w:r>
        <w:rPr>
          <w:rFonts w:ascii="Times New Roman CYR" w:hAnsi="Times New Roman CYR" w:cs="Times New Roman CYR"/>
          <w:color w:val="000000"/>
          <w:sz w:val="24"/>
          <w:szCs w:val="24"/>
        </w:rPr>
        <w:t>причиняють порушення інтракапілярного кровотоку з підвищеною проникніст</w:t>
      </w:r>
      <w:r w:rsidR="00641173">
        <w:rPr>
          <w:rFonts w:ascii="Times New Roman CYR" w:hAnsi="Times New Roman CYR" w:cs="Times New Roman CYR"/>
          <w:color w:val="000000"/>
          <w:sz w:val="24"/>
          <w:szCs w:val="24"/>
        </w:rPr>
        <w:t>ю стінок, що викликає появу болю</w:t>
      </w:r>
      <w:r>
        <w:rPr>
          <w:rFonts w:ascii="Times New Roman CYR" w:hAnsi="Times New Roman CYR" w:cs="Times New Roman CYR"/>
          <w:color w:val="000000"/>
          <w:sz w:val="24"/>
          <w:szCs w:val="24"/>
        </w:rPr>
        <w:t xml:space="preserve"> і спазму регіональних судин, сповільнення кровотоку,</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гіперкоагуляцію і некроз тканини.</w:t>
      </w:r>
    </w:p>
    <w:p w:rsidR="0068018C" w:rsidRDefault="0068018C" w:rsidP="00641173">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Класифікація і клініка</w:t>
      </w:r>
      <w:r w:rsidR="00641173">
        <w:rPr>
          <w:rFonts w:ascii="Times New Roman CYR" w:hAnsi="Times New Roman CYR" w:cs="Times New Roman CYR"/>
          <w:color w:val="000000"/>
          <w:sz w:val="24"/>
          <w:szCs w:val="24"/>
        </w:rPr>
        <w:t>.</w:t>
      </w:r>
    </w:p>
    <w:p w:rsidR="0068018C" w:rsidRDefault="0068018C" w:rsidP="00641173">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За перебігом захворювання: </w:t>
      </w:r>
      <w:r>
        <w:rPr>
          <w:rFonts w:ascii="Times New Roman" w:hAnsi="Times New Roman" w:cs="Times New Roman"/>
          <w:color w:val="000000"/>
          <w:sz w:val="24"/>
          <w:szCs w:val="24"/>
        </w:rPr>
        <w:t xml:space="preserve">1 </w:t>
      </w:r>
      <w:r>
        <w:rPr>
          <w:rFonts w:ascii="Times New Roman CYR" w:hAnsi="Times New Roman CYR" w:cs="Times New Roman CYR"/>
          <w:color w:val="000000"/>
          <w:sz w:val="24"/>
          <w:szCs w:val="24"/>
        </w:rPr>
        <w:t xml:space="preserve">стадія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ішемічна</w:t>
      </w:r>
      <w:r w:rsidR="00641173">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2 </w:t>
      </w:r>
      <w:r>
        <w:rPr>
          <w:rFonts w:ascii="Times New Roman CYR" w:hAnsi="Times New Roman CYR" w:cs="Times New Roman CYR"/>
          <w:color w:val="000000"/>
          <w:sz w:val="24"/>
          <w:szCs w:val="24"/>
        </w:rPr>
        <w:t>стадія-трофічних розладів</w:t>
      </w:r>
      <w:r w:rsidR="00641173">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3 </w:t>
      </w:r>
      <w:r>
        <w:rPr>
          <w:rFonts w:ascii="Times New Roman CYR" w:hAnsi="Times New Roman CYR" w:cs="Times New Roman CYR"/>
          <w:color w:val="000000"/>
          <w:sz w:val="24"/>
          <w:szCs w:val="24"/>
        </w:rPr>
        <w:t>стадія- виразково-некротична</w:t>
      </w:r>
      <w:r w:rsidR="00641173">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4 </w:t>
      </w:r>
      <w:r>
        <w:rPr>
          <w:rFonts w:ascii="Times New Roman CYR" w:hAnsi="Times New Roman CYR" w:cs="Times New Roman CYR"/>
          <w:color w:val="000000"/>
          <w:sz w:val="24"/>
          <w:szCs w:val="24"/>
        </w:rPr>
        <w:t>стадія-гангренозна</w:t>
      </w:r>
      <w:r w:rsidR="00641173">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За М.І.</w:t>
      </w:r>
      <w:r w:rsidR="00641173">
        <w:rPr>
          <w:rFonts w:ascii="Times New Roman CYR" w:hAnsi="Times New Roman CYR" w:cs="Times New Roman CYR"/>
          <w:color w:val="000000"/>
          <w:sz w:val="24"/>
          <w:szCs w:val="24"/>
        </w:rPr>
        <w:t xml:space="preserve"> Кузіним (1987 р.): </w:t>
      </w:r>
      <w:r>
        <w:rPr>
          <w:rFonts w:ascii="Times New Roman" w:hAnsi="Times New Roman" w:cs="Times New Roman"/>
          <w:color w:val="000000"/>
          <w:sz w:val="24"/>
          <w:szCs w:val="24"/>
        </w:rPr>
        <w:t>1-</w:t>
      </w:r>
      <w:r>
        <w:rPr>
          <w:rFonts w:ascii="Times New Roman CYR" w:hAnsi="Times New Roman CYR" w:cs="Times New Roman CYR"/>
          <w:color w:val="000000"/>
          <w:sz w:val="24"/>
          <w:szCs w:val="24"/>
        </w:rPr>
        <w:t xml:space="preserve">стадія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функціональної компенсації (мерзлякуватість,</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парестезії в пальцях,</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втомлюваність, переміжна кульгавіс</w:t>
      </w:r>
      <w:r w:rsidR="00641173">
        <w:rPr>
          <w:rFonts w:ascii="Times New Roman CYR" w:hAnsi="Times New Roman CYR" w:cs="Times New Roman CYR"/>
          <w:color w:val="000000"/>
          <w:sz w:val="24"/>
          <w:szCs w:val="24"/>
        </w:rPr>
        <w:t xml:space="preserve">ть при ходьбі більш </w:t>
      </w:r>
      <w:r>
        <w:rPr>
          <w:rFonts w:ascii="Times New Roman CYR" w:hAnsi="Times New Roman CYR" w:cs="Times New Roman CYR"/>
          <w:color w:val="000000"/>
          <w:sz w:val="24"/>
          <w:szCs w:val="24"/>
        </w:rPr>
        <w:t xml:space="preserve">1000 м.). </w:t>
      </w:r>
      <w:r>
        <w:rPr>
          <w:rFonts w:ascii="Times New Roman" w:hAnsi="Times New Roman" w:cs="Times New Roman"/>
          <w:color w:val="000000"/>
          <w:sz w:val="24"/>
          <w:szCs w:val="24"/>
        </w:rPr>
        <w:t>2-</w:t>
      </w:r>
      <w:r>
        <w:rPr>
          <w:rFonts w:ascii="Times New Roman CYR" w:hAnsi="Times New Roman CYR" w:cs="Times New Roman CYR"/>
          <w:color w:val="000000"/>
          <w:sz w:val="24"/>
          <w:szCs w:val="24"/>
        </w:rPr>
        <w:t>стадія</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субкомпенсації (пер</w:t>
      </w:r>
      <w:r w:rsidR="00641173">
        <w:rPr>
          <w:rFonts w:ascii="Times New Roman CYR" w:hAnsi="Times New Roman CYR" w:cs="Times New Roman CYR"/>
          <w:color w:val="000000"/>
          <w:sz w:val="24"/>
          <w:szCs w:val="24"/>
        </w:rPr>
        <w:t xml:space="preserve">еміжна кульгавість після 200 м, </w:t>
      </w:r>
      <w:r>
        <w:rPr>
          <w:rFonts w:ascii="Times New Roman CYR" w:hAnsi="Times New Roman CYR" w:cs="Times New Roman CYR"/>
          <w:color w:val="000000"/>
          <w:sz w:val="24"/>
          <w:szCs w:val="24"/>
        </w:rPr>
        <w:t>сухість шкіри,</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атрофія п/ш клітковини, гіперкератоз)</w:t>
      </w:r>
      <w:r w:rsidR="00641173">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3-</w:t>
      </w:r>
      <w:r>
        <w:rPr>
          <w:rFonts w:ascii="Times New Roman CYR" w:hAnsi="Times New Roman CYR" w:cs="Times New Roman CYR"/>
          <w:color w:val="000000"/>
          <w:sz w:val="24"/>
          <w:szCs w:val="24"/>
        </w:rPr>
        <w:t xml:space="preserve">стадія </w:t>
      </w:r>
      <w:r>
        <w:rPr>
          <w:rFonts w:ascii="Times New Roman" w:hAnsi="Times New Roman" w:cs="Times New Roman"/>
          <w:color w:val="000000"/>
          <w:sz w:val="24"/>
          <w:szCs w:val="24"/>
        </w:rPr>
        <w:t>–</w:t>
      </w:r>
      <w:r w:rsidR="00641173">
        <w:rPr>
          <w:rFonts w:ascii="Times New Roman CYR" w:hAnsi="Times New Roman CYR" w:cs="Times New Roman CYR"/>
          <w:color w:val="000000"/>
          <w:sz w:val="24"/>
          <w:szCs w:val="24"/>
        </w:rPr>
        <w:t>декомпенсації (біль у спокою</w:t>
      </w:r>
      <w:r>
        <w:rPr>
          <w:rFonts w:ascii="Times New Roman CYR" w:hAnsi="Times New Roman CYR" w:cs="Times New Roman CYR"/>
          <w:color w:val="000000"/>
          <w:sz w:val="24"/>
          <w:szCs w:val="24"/>
        </w:rPr>
        <w:t>,</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неможливість пройти 25-50 метрів,</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атрофія м</w:t>
      </w:r>
      <w:r>
        <w:rPr>
          <w:rFonts w:ascii="Times New Roman" w:hAnsi="Times New Roman" w:cs="Times New Roman"/>
          <w:color w:val="000000"/>
          <w:sz w:val="24"/>
          <w:szCs w:val="24"/>
        </w:rPr>
        <w:t>’</w:t>
      </w:r>
      <w:r w:rsidR="00641173">
        <w:rPr>
          <w:rFonts w:ascii="Times New Roman CYR" w:hAnsi="Times New Roman CYR" w:cs="Times New Roman CYR"/>
          <w:color w:val="000000"/>
          <w:sz w:val="24"/>
          <w:szCs w:val="24"/>
        </w:rPr>
        <w:t>язів гомілки і</w:t>
      </w:r>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4-</w:t>
      </w:r>
      <w:r>
        <w:rPr>
          <w:rFonts w:ascii="Times New Roman CYR" w:hAnsi="Times New Roman CYR" w:cs="Times New Roman CYR"/>
          <w:color w:val="000000"/>
          <w:sz w:val="24"/>
          <w:szCs w:val="24"/>
        </w:rPr>
        <w:t>стадія</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00641173">
        <w:rPr>
          <w:rFonts w:ascii="Times New Roman CYR" w:hAnsi="Times New Roman CYR" w:cs="Times New Roman CYR"/>
          <w:color w:val="000000"/>
          <w:sz w:val="24"/>
          <w:szCs w:val="24"/>
        </w:rPr>
        <w:t xml:space="preserve"> де</w:t>
      </w:r>
      <w:r>
        <w:rPr>
          <w:rFonts w:ascii="Times New Roman CYR" w:hAnsi="Times New Roman CYR" w:cs="Times New Roman CYR"/>
          <w:color w:val="000000"/>
          <w:sz w:val="24"/>
          <w:szCs w:val="24"/>
        </w:rPr>
        <w:t>структивних змін (біль у ступні і пальцях,</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набряк,</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виразки в подальшому гангрена).</w:t>
      </w:r>
    </w:p>
    <w:p w:rsidR="00A8593E" w:rsidRDefault="0068018C" w:rsidP="00641173">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Діагностика</w:t>
      </w:r>
      <w:r w:rsidR="00641173">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Анамнез захворювання і скарги хворого</w:t>
      </w:r>
      <w:r w:rsidR="00641173">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Функціональні проби</w:t>
      </w:r>
      <w:r w:rsidR="00641173">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Лабораторні методи дослідження</w:t>
      </w:r>
      <w:r w:rsidR="00641173">
        <w:rPr>
          <w:rFonts w:ascii="Times New Roman CYR" w:hAnsi="Times New Roman CYR" w:cs="Times New Roman CYR"/>
          <w:color w:val="000000"/>
          <w:sz w:val="24"/>
          <w:szCs w:val="24"/>
        </w:rPr>
        <w:t>. Рентгенологічні</w:t>
      </w:r>
      <w:r>
        <w:rPr>
          <w:rFonts w:ascii="Times New Roman CYR" w:hAnsi="Times New Roman CYR" w:cs="Times New Roman CYR"/>
          <w:color w:val="000000"/>
          <w:sz w:val="24"/>
          <w:szCs w:val="24"/>
        </w:rPr>
        <w:t>,</w:t>
      </w:r>
      <w:r w:rsidR="00641173">
        <w:rPr>
          <w:rFonts w:ascii="Times New Roman CYR" w:hAnsi="Times New Roman CYR" w:cs="Times New Roman CYR"/>
          <w:color w:val="000000"/>
          <w:sz w:val="24"/>
          <w:szCs w:val="24"/>
        </w:rPr>
        <w:t xml:space="preserve"> інструментальні (</w:t>
      </w:r>
      <w:r>
        <w:rPr>
          <w:rFonts w:ascii="Times New Roman CYR" w:hAnsi="Times New Roman CYR" w:cs="Times New Roman CYR"/>
          <w:color w:val="000000"/>
          <w:sz w:val="24"/>
          <w:szCs w:val="24"/>
        </w:rPr>
        <w:t>термографічні,</w:t>
      </w:r>
      <w:r w:rsidR="00641173">
        <w:rPr>
          <w:rFonts w:ascii="Times New Roman CYR" w:hAnsi="Times New Roman CYR" w:cs="Times New Roman CYR"/>
          <w:color w:val="000000"/>
          <w:sz w:val="24"/>
          <w:szCs w:val="24"/>
        </w:rPr>
        <w:t xml:space="preserve"> осцилогра</w:t>
      </w:r>
      <w:r>
        <w:rPr>
          <w:rFonts w:ascii="Times New Roman CYR" w:hAnsi="Times New Roman CYR" w:cs="Times New Roman CYR"/>
          <w:color w:val="000000"/>
          <w:sz w:val="24"/>
          <w:szCs w:val="24"/>
        </w:rPr>
        <w:t>фічні</w:t>
      </w:r>
      <w:r w:rsidR="00641173">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w:t>
      </w:r>
      <w:r w:rsidR="00A8593E">
        <w:rPr>
          <w:rFonts w:ascii="Times New Roman CYR" w:hAnsi="Times New Roman CYR" w:cs="Times New Roman CYR"/>
          <w:color w:val="000000"/>
          <w:sz w:val="24"/>
          <w:szCs w:val="24"/>
        </w:rPr>
        <w:t>дослідження</w:t>
      </w:r>
      <w:r w:rsidR="00A8593E">
        <w:rPr>
          <w:rFonts w:ascii="Times New Roman CYR" w:hAnsi="Times New Roman CYR" w:cs="Times New Roman CYR"/>
          <w:color w:val="000000"/>
          <w:sz w:val="24"/>
          <w:szCs w:val="24"/>
        </w:rPr>
        <w:t xml:space="preserve"> і УЗД). </w:t>
      </w:r>
    </w:p>
    <w:p w:rsidR="00A8593E" w:rsidRDefault="0068018C" w:rsidP="00641173">
      <w:pPr>
        <w:autoSpaceDE w:val="0"/>
        <w:autoSpaceDN w:val="0"/>
        <w:adjustRightInd w:val="0"/>
        <w:spacing w:after="0" w:line="240" w:lineRule="auto"/>
        <w:ind w:firstLine="567"/>
        <w:rPr>
          <w:rFonts w:ascii="Times New Roman CYR" w:hAnsi="Times New Roman CYR" w:cs="Times New Roman CYR"/>
          <w:color w:val="000000"/>
          <w:sz w:val="24"/>
          <w:szCs w:val="24"/>
        </w:rPr>
      </w:pPr>
      <w:r w:rsidRPr="00A8593E">
        <w:rPr>
          <w:rFonts w:ascii="Times New Roman CYR" w:hAnsi="Times New Roman CYR" w:cs="Times New Roman CYR"/>
          <w:b/>
          <w:color w:val="000000"/>
          <w:sz w:val="24"/>
          <w:szCs w:val="24"/>
        </w:rPr>
        <w:t>Диференційна діагностика</w:t>
      </w:r>
      <w:r w:rsidR="00A8593E">
        <w:rPr>
          <w:rFonts w:ascii="Times New Roman" w:hAnsi="Times New Roman" w:cs="Times New Roman"/>
          <w:color w:val="000000"/>
          <w:sz w:val="24"/>
          <w:szCs w:val="24"/>
        </w:rPr>
        <w:t>:</w:t>
      </w:r>
      <w:r w:rsidRPr="00A859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обітеруючий атеросклероз </w:t>
      </w:r>
    </w:p>
    <w:p w:rsidR="00A8593E" w:rsidRDefault="0068018C" w:rsidP="00641173">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облітеруючий тромбангіт (хвороба Бюргера) </w:t>
      </w:r>
    </w:p>
    <w:p w:rsidR="00A8593E" w:rsidRDefault="0068018C" w:rsidP="00641173">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w:t>
      </w:r>
      <w:r>
        <w:rPr>
          <w:rFonts w:ascii="Times New Roman CYR" w:hAnsi="Times New Roman CYR" w:cs="Times New Roman CYR"/>
          <w:color w:val="000000"/>
          <w:sz w:val="24"/>
          <w:szCs w:val="24"/>
        </w:rPr>
        <w:t>хвороба Рейно</w:t>
      </w:r>
      <w:r w:rsidR="00A8593E">
        <w:rPr>
          <w:rFonts w:ascii="Times New Roman CYR" w:hAnsi="Times New Roman CYR" w:cs="Times New Roman CYR"/>
          <w:color w:val="000000"/>
          <w:sz w:val="24"/>
          <w:szCs w:val="24"/>
        </w:rPr>
        <w:t>.</w:t>
      </w:r>
    </w:p>
    <w:p w:rsidR="0068018C" w:rsidRDefault="0068018C" w:rsidP="00641173">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 </w:t>
      </w:r>
      <w:r w:rsidRPr="00A8593E">
        <w:rPr>
          <w:rFonts w:ascii="Times New Roman CYR" w:hAnsi="Times New Roman CYR" w:cs="Times New Roman CYR"/>
          <w:b/>
          <w:color w:val="000000"/>
          <w:sz w:val="24"/>
          <w:szCs w:val="24"/>
        </w:rPr>
        <w:t xml:space="preserve">Лікувальна </w:t>
      </w:r>
      <w:r w:rsidR="00A8593E" w:rsidRPr="00A8593E">
        <w:rPr>
          <w:rFonts w:ascii="Times New Roman CYR" w:hAnsi="Times New Roman CYR" w:cs="Times New Roman CYR"/>
          <w:b/>
          <w:color w:val="000000"/>
          <w:sz w:val="24"/>
          <w:szCs w:val="24"/>
        </w:rPr>
        <w:t>тактика.</w:t>
      </w:r>
      <w:r w:rsidR="00A8593E">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На початковій</w:t>
      </w:r>
      <w:r w:rsidR="00A8593E">
        <w:rPr>
          <w:rFonts w:ascii="Times New Roman CYR" w:hAnsi="Times New Roman CYR" w:cs="Times New Roman CYR"/>
          <w:color w:val="000000"/>
          <w:sz w:val="24"/>
          <w:szCs w:val="24"/>
        </w:rPr>
        <w:t xml:space="preserve"> стадії може бути консервативна</w:t>
      </w:r>
    </w:p>
    <w:p w:rsidR="00A8593E" w:rsidRDefault="00A8593E" w:rsidP="0068018C">
      <w:pPr>
        <w:autoSpaceDE w:val="0"/>
        <w:autoSpaceDN w:val="0"/>
        <w:adjustRightInd w:val="0"/>
        <w:spacing w:after="0" w:line="240" w:lineRule="auto"/>
        <w:rPr>
          <w:rFonts w:ascii="Times New Roman" w:hAnsi="Times New Roman" w:cs="Times New Roman"/>
          <w:i/>
          <w:iCs/>
          <w:color w:val="000000"/>
          <w:sz w:val="24"/>
          <w:szCs w:val="24"/>
        </w:rPr>
      </w:pPr>
      <w:r>
        <w:rPr>
          <w:rFonts w:ascii="Times New Roman CYR" w:hAnsi="Times New Roman CYR" w:cs="Times New Roman CYR"/>
          <w:color w:val="000000"/>
          <w:sz w:val="24"/>
          <w:szCs w:val="24"/>
        </w:rPr>
        <w:t>Т</w:t>
      </w:r>
      <w:r w:rsidR="0068018C">
        <w:rPr>
          <w:rFonts w:ascii="Times New Roman CYR" w:hAnsi="Times New Roman CYR" w:cs="Times New Roman CYR"/>
          <w:color w:val="000000"/>
          <w:sz w:val="24"/>
          <w:szCs w:val="24"/>
        </w:rPr>
        <w:t>актика</w:t>
      </w:r>
      <w:r>
        <w:rPr>
          <w:rFonts w:ascii="Times New Roman CYR" w:hAnsi="Times New Roman CYR" w:cs="Times New Roman CYR"/>
          <w:color w:val="000000"/>
          <w:sz w:val="24"/>
          <w:szCs w:val="24"/>
        </w:rPr>
        <w:t>.</w:t>
      </w:r>
      <w:r w:rsidR="0068018C">
        <w:rPr>
          <w:rFonts w:ascii="Times New Roman CYR" w:hAnsi="Times New Roman CYR" w:cs="Times New Roman CYR"/>
          <w:color w:val="000000"/>
          <w:sz w:val="24"/>
          <w:szCs w:val="24"/>
        </w:rPr>
        <w:t xml:space="preserve"> Призначають комплекс лікувальної фізкультури,</w:t>
      </w:r>
      <w:r>
        <w:rPr>
          <w:rFonts w:ascii="Times New Roman CYR" w:hAnsi="Times New Roman CYR" w:cs="Times New Roman CYR"/>
          <w:color w:val="000000"/>
          <w:sz w:val="24"/>
          <w:szCs w:val="24"/>
        </w:rPr>
        <w:t xml:space="preserve"> </w:t>
      </w:r>
      <w:r w:rsidR="0068018C">
        <w:rPr>
          <w:rFonts w:ascii="Times New Roman CYR" w:hAnsi="Times New Roman CYR" w:cs="Times New Roman CYR"/>
          <w:color w:val="000000"/>
          <w:sz w:val="24"/>
          <w:szCs w:val="24"/>
        </w:rPr>
        <w:t>а також загальнозміцнювальне лікування.</w:t>
      </w:r>
      <w:r>
        <w:rPr>
          <w:rFonts w:ascii="Times New Roman CYR" w:hAnsi="Times New Roman CYR" w:cs="Times New Roman CYR"/>
          <w:color w:val="000000"/>
          <w:sz w:val="24"/>
          <w:szCs w:val="24"/>
        </w:rPr>
        <w:t xml:space="preserve"> </w:t>
      </w:r>
      <w:r w:rsidR="0068018C">
        <w:rPr>
          <w:rFonts w:ascii="Times New Roman CYR" w:hAnsi="Times New Roman CYR" w:cs="Times New Roman CYR"/>
          <w:color w:val="000000"/>
          <w:sz w:val="24"/>
          <w:szCs w:val="24"/>
        </w:rPr>
        <w:t xml:space="preserve">Дезагрегантна терпія (препарати ацетилсаліцилової кислоти разом з тиклопідином або клопідогрелем), введення низькомолекулярних декстранів </w:t>
      </w:r>
      <w:r w:rsidR="0068018C">
        <w:rPr>
          <w:rFonts w:ascii="Times New Roman" w:hAnsi="Times New Roman" w:cs="Times New Roman"/>
          <w:color w:val="000000"/>
          <w:sz w:val="24"/>
          <w:szCs w:val="24"/>
        </w:rPr>
        <w:t>(</w:t>
      </w:r>
      <w:r w:rsidR="0068018C">
        <w:rPr>
          <w:rFonts w:ascii="Times New Roman CYR" w:hAnsi="Times New Roman CYR" w:cs="Times New Roman CYR"/>
          <w:color w:val="000000"/>
          <w:sz w:val="24"/>
          <w:szCs w:val="24"/>
        </w:rPr>
        <w:t>реополіглюкіну) і пентоксифіліну (трентал)</w:t>
      </w:r>
      <w:r>
        <w:rPr>
          <w:rFonts w:ascii="Times New Roman CYR" w:hAnsi="Times New Roman CYR" w:cs="Times New Roman CYR"/>
          <w:color w:val="000000"/>
          <w:sz w:val="24"/>
          <w:szCs w:val="24"/>
        </w:rPr>
        <w:t>. Ліквідація</w:t>
      </w:r>
      <w:r w:rsidR="0068018C">
        <w:rPr>
          <w:rFonts w:ascii="Times New Roman CYR" w:hAnsi="Times New Roman CYR" w:cs="Times New Roman CYR"/>
          <w:color w:val="000000"/>
          <w:sz w:val="24"/>
          <w:szCs w:val="24"/>
        </w:rPr>
        <w:t xml:space="preserve"> ангіоспазму, судинорозширювальні препарати (папаверин, платифілін, галідор), гангліо-блокуючих засобів (бензогексоній, пентамін, димеколін), спазмолітичних препаратів (мідокалм, андекалін, депоподутин, дипроф</w:t>
      </w:r>
      <w:r>
        <w:rPr>
          <w:rFonts w:ascii="Times New Roman CYR" w:hAnsi="Times New Roman CYR" w:cs="Times New Roman CYR"/>
          <w:color w:val="000000"/>
          <w:sz w:val="24"/>
          <w:szCs w:val="24"/>
        </w:rPr>
        <w:t>ен), препарати простагландину (в</w:t>
      </w:r>
      <w:r w:rsidR="0068018C">
        <w:rPr>
          <w:rFonts w:ascii="Times New Roman CYR" w:hAnsi="Times New Roman CYR" w:cs="Times New Roman CYR"/>
          <w:color w:val="000000"/>
          <w:sz w:val="24"/>
          <w:szCs w:val="24"/>
        </w:rPr>
        <w:t>азоростан, альпростан ВАП20)</w:t>
      </w:r>
      <w:r>
        <w:rPr>
          <w:rFonts w:ascii="Times New Roman CYR" w:hAnsi="Times New Roman CYR" w:cs="Times New Roman CYR"/>
          <w:color w:val="000000"/>
          <w:sz w:val="24"/>
          <w:szCs w:val="24"/>
        </w:rPr>
        <w:t>, г</w:t>
      </w:r>
      <w:r w:rsidR="0068018C">
        <w:rPr>
          <w:rFonts w:ascii="Times New Roman CYR" w:hAnsi="Times New Roman CYR" w:cs="Times New Roman CYR"/>
          <w:color w:val="000000"/>
          <w:sz w:val="24"/>
          <w:szCs w:val="24"/>
        </w:rPr>
        <w:t>ормональні препарати, глюкокортикоїди</w:t>
      </w:r>
      <w:r>
        <w:rPr>
          <w:rFonts w:ascii="Times New Roman CYR" w:hAnsi="Times New Roman CYR" w:cs="Times New Roman CYR"/>
          <w:color w:val="000000"/>
          <w:sz w:val="24"/>
          <w:szCs w:val="24"/>
        </w:rPr>
        <w:t>.</w:t>
      </w:r>
      <w:r w:rsidR="0068018C">
        <w:rPr>
          <w:rFonts w:ascii="Times New Roman CYR" w:hAnsi="Times New Roman CYR" w:cs="Times New Roman CYR"/>
          <w:color w:val="000000"/>
          <w:sz w:val="24"/>
          <w:szCs w:val="24"/>
        </w:rPr>
        <w:t xml:space="preserve"> Найпоширенішим хірургічним втручанням треба вважати гангліонарну симпатектомію. </w:t>
      </w:r>
    </w:p>
    <w:p w:rsidR="0068018C" w:rsidRDefault="0068018C" w:rsidP="00A8593E">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Синдром діабетичної стопи</w:t>
      </w:r>
      <w:r w:rsidR="00A8593E">
        <w:rPr>
          <w:rFonts w:ascii="Times New Roman CYR" w:hAnsi="Times New Roman CYR" w:cs="Times New Roman CYR"/>
          <w:b/>
          <w:bCs/>
          <w:color w:val="000000"/>
          <w:sz w:val="24"/>
          <w:szCs w:val="24"/>
        </w:rPr>
        <w:t xml:space="preserve"> (</w:t>
      </w:r>
      <w:r w:rsidR="00A8593E">
        <w:rPr>
          <w:rFonts w:ascii="Times New Roman CYR" w:hAnsi="Times New Roman CYR" w:cs="Times New Roman CYR"/>
          <w:color w:val="000000"/>
          <w:sz w:val="24"/>
          <w:szCs w:val="24"/>
        </w:rPr>
        <w:t>СДС</w:t>
      </w:r>
      <w:r w:rsidR="00A8593E">
        <w:rPr>
          <w:rFonts w:ascii="Times New Roman CYR" w:hAnsi="Times New Roman CYR" w:cs="Times New Roman CYR"/>
          <w:color w:val="000000"/>
          <w:sz w:val="24"/>
          <w:szCs w:val="24"/>
        </w:rPr>
        <w:t>)</w:t>
      </w:r>
      <w:r w:rsidR="00A8593E">
        <w:rPr>
          <w:rFonts w:ascii="Times New Roman CYR" w:hAnsi="Times New Roman CYR" w:cs="Times New Roman CYR"/>
          <w:b/>
          <w:bCs/>
          <w:color w:val="000000"/>
          <w:sz w:val="24"/>
          <w:szCs w:val="24"/>
        </w:rPr>
        <w:t>.</w:t>
      </w:r>
      <w:r>
        <w:rPr>
          <w:rFonts w:ascii="Times New Roman CYR" w:hAnsi="Times New Roman CYR" w:cs="Times New Roman CYR"/>
          <w:b/>
          <w:bCs/>
          <w:color w:val="000000"/>
          <w:sz w:val="24"/>
          <w:szCs w:val="24"/>
        </w:rPr>
        <w:t xml:space="preserve"> </w:t>
      </w:r>
      <w:r w:rsidRPr="00A8593E">
        <w:rPr>
          <w:rFonts w:ascii="Times New Roman CYR" w:hAnsi="Times New Roman CYR" w:cs="Times New Roman CYR"/>
          <w:b/>
          <w:color w:val="000000"/>
          <w:sz w:val="24"/>
          <w:szCs w:val="24"/>
        </w:rPr>
        <w:t>Визначення</w:t>
      </w:r>
      <w:r w:rsidR="00A8593E">
        <w:rPr>
          <w:rFonts w:ascii="Times New Roman CYR" w:hAnsi="Times New Roman CYR" w:cs="Times New Roman CYR"/>
          <w:color w:val="000000"/>
          <w:sz w:val="24"/>
          <w:szCs w:val="24"/>
        </w:rPr>
        <w:t>:</w:t>
      </w:r>
      <w:r w:rsidRPr="00A8593E">
        <w:rPr>
          <w:rFonts w:ascii="Times New Roman CYR" w:hAnsi="Times New Roman CYR" w:cs="Times New Roman CYR"/>
          <w:color w:val="000000"/>
          <w:sz w:val="24"/>
          <w:szCs w:val="24"/>
        </w:rPr>
        <w:t xml:space="preserve"> </w:t>
      </w:r>
      <w:r w:rsidR="00A8593E">
        <w:rPr>
          <w:rFonts w:ascii="Times New Roman CYR" w:hAnsi="Times New Roman CYR" w:cs="Times New Roman CYR"/>
          <w:color w:val="000000"/>
          <w:sz w:val="24"/>
          <w:szCs w:val="24"/>
        </w:rPr>
        <w:t>і</w:t>
      </w:r>
      <w:r>
        <w:rPr>
          <w:rFonts w:ascii="Times New Roman CYR" w:hAnsi="Times New Roman CYR" w:cs="Times New Roman CYR"/>
          <w:color w:val="000000"/>
          <w:sz w:val="24"/>
          <w:szCs w:val="24"/>
        </w:rPr>
        <w:t>нфекція, виразка та/або деструкція глибоких тканин, що пов</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язані з неврологічними патологічними змінами, погіршенням магістрального кровообігу в артеріях нижніх кінцівок різного ступеня тяжкості та остеоартропатією.</w:t>
      </w:r>
    </w:p>
    <w:p w:rsidR="0068018C" w:rsidRDefault="0068018C" w:rsidP="00A8593E">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CYR" w:hAnsi="Times New Roman CYR" w:cs="Times New Roman CYR"/>
          <w:color w:val="000000"/>
          <w:sz w:val="24"/>
          <w:szCs w:val="24"/>
        </w:rPr>
        <w:t>Етіопатогенез</w:t>
      </w:r>
      <w:r w:rsidR="00A8593E">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Основними патогенетичними чинниками розвитку трофічних уражень нижніх кінцівок у хворих на</w:t>
      </w:r>
      <w:r w:rsidR="00A8593E">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цукровий діабет (ЦД) є діабетична сенсомоторна та вегетативна нейропатія й ураження периферичних арт</w:t>
      </w:r>
      <w:r w:rsidR="00A8593E">
        <w:rPr>
          <w:rFonts w:ascii="Times New Roman CYR" w:hAnsi="Times New Roman CYR" w:cs="Times New Roman CYR"/>
          <w:color w:val="000000"/>
          <w:sz w:val="24"/>
          <w:szCs w:val="24"/>
        </w:rPr>
        <w:t xml:space="preserve">ерій нижніх кінцівок. Сприяють </w:t>
      </w:r>
      <w:r>
        <w:rPr>
          <w:rFonts w:ascii="Times New Roman CYR" w:hAnsi="Times New Roman CYR" w:cs="Times New Roman CYR"/>
          <w:color w:val="000000"/>
          <w:sz w:val="24"/>
          <w:szCs w:val="24"/>
        </w:rPr>
        <w:t>розвитку СДС:</w:t>
      </w:r>
      <w:r w:rsidR="00A8593E">
        <w:rPr>
          <w:rFonts w:ascii="Times New Roman CYR" w:hAnsi="Times New Roman CYR" w:cs="Times New Roman CYR"/>
          <w:color w:val="000000"/>
          <w:sz w:val="24"/>
          <w:szCs w:val="24"/>
        </w:rPr>
        <w:t xml:space="preserve"> деформація</w:t>
      </w:r>
      <w:r>
        <w:rPr>
          <w:rFonts w:ascii="Times New Roman CYR" w:hAnsi="Times New Roman CYR" w:cs="Times New Roman CYR"/>
          <w:color w:val="000000"/>
          <w:sz w:val="24"/>
          <w:szCs w:val="24"/>
        </w:rPr>
        <w:t xml:space="preserve"> стоп, виразки нижніх кінцівок в анамнезі, гіперкератози  у ділянках підвищеного плантарного тиску</w:t>
      </w:r>
      <w:r w:rsidR="00A8593E">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пізні ускладнення ЦД (хронічна діабетична хв</w:t>
      </w:r>
      <w:r w:rsidR="00A8593E">
        <w:rPr>
          <w:rFonts w:ascii="Times New Roman CYR" w:hAnsi="Times New Roman CYR" w:cs="Times New Roman CYR"/>
          <w:color w:val="000000"/>
          <w:sz w:val="24"/>
          <w:szCs w:val="24"/>
        </w:rPr>
        <w:t>ороба нирок та ретинопатія), недіагностований та відповідно не</w:t>
      </w:r>
      <w:r>
        <w:rPr>
          <w:rFonts w:ascii="Times New Roman CYR" w:hAnsi="Times New Roman CYR" w:cs="Times New Roman CYR"/>
          <w:color w:val="000000"/>
          <w:sz w:val="24"/>
          <w:szCs w:val="24"/>
        </w:rPr>
        <w:t>лікований ЦД, х</w:t>
      </w:r>
      <w:r w:rsidR="00A8593E">
        <w:rPr>
          <w:rFonts w:ascii="Times New Roman CYR" w:hAnsi="Times New Roman CYR" w:cs="Times New Roman CYR"/>
          <w:color w:val="000000"/>
          <w:sz w:val="24"/>
          <w:szCs w:val="24"/>
        </w:rPr>
        <w:t xml:space="preserve">ронічна декомпенсація діабету, </w:t>
      </w:r>
      <w:r>
        <w:rPr>
          <w:rFonts w:ascii="Times New Roman CYR" w:hAnsi="Times New Roman CYR" w:cs="Times New Roman CYR"/>
          <w:color w:val="000000"/>
          <w:sz w:val="24"/>
          <w:szCs w:val="24"/>
        </w:rPr>
        <w:t xml:space="preserve">незадовільні соціальні умови, паління, зловживання алкоголем, а також тривалість ЦД і вік хворих. Тяжка форма діабетичної нейропатії являє собою один з основних чинників, що сприяють розвитку синдрому діабетичної стопи, який було діагностовано у </w:t>
      </w:r>
      <w:r>
        <w:rPr>
          <w:rFonts w:ascii="Times New Roman" w:hAnsi="Times New Roman" w:cs="Times New Roman"/>
          <w:color w:val="000000"/>
          <w:sz w:val="24"/>
          <w:szCs w:val="24"/>
        </w:rPr>
        <w:t xml:space="preserve">15,6% </w:t>
      </w:r>
      <w:r>
        <w:rPr>
          <w:rFonts w:ascii="Times New Roman CYR" w:hAnsi="Times New Roman CYR" w:cs="Times New Roman CYR"/>
          <w:color w:val="000000"/>
          <w:sz w:val="24"/>
          <w:szCs w:val="24"/>
        </w:rPr>
        <w:t xml:space="preserve">хворих на цукровий діабет з перевагою нейропатичного варіанта даного синдрому </w:t>
      </w:r>
      <w:r>
        <w:rPr>
          <w:rFonts w:ascii="Times New Roman" w:hAnsi="Times New Roman" w:cs="Times New Roman"/>
          <w:color w:val="000000"/>
          <w:sz w:val="24"/>
          <w:szCs w:val="24"/>
        </w:rPr>
        <w:t xml:space="preserve">– </w:t>
      </w:r>
      <w:r w:rsidR="00A8593E">
        <w:rPr>
          <w:rFonts w:ascii="Times New Roman" w:hAnsi="Times New Roman" w:cs="Times New Roman"/>
          <w:color w:val="000000"/>
          <w:sz w:val="24"/>
          <w:szCs w:val="24"/>
        </w:rPr>
        <w:t>у 92%.</w:t>
      </w:r>
    </w:p>
    <w:p w:rsidR="0068018C" w:rsidRPr="00A8593E" w:rsidRDefault="0068018C" w:rsidP="00D265B9">
      <w:pPr>
        <w:autoSpaceDE w:val="0"/>
        <w:autoSpaceDN w:val="0"/>
        <w:adjustRightInd w:val="0"/>
        <w:spacing w:after="0" w:line="240" w:lineRule="auto"/>
        <w:ind w:firstLine="567"/>
        <w:rPr>
          <w:rFonts w:ascii="Times New Roman CYR" w:hAnsi="Times New Roman CYR" w:cs="Times New Roman CYR"/>
          <w:b/>
          <w:color w:val="000000"/>
          <w:sz w:val="24"/>
          <w:szCs w:val="24"/>
        </w:rPr>
      </w:pPr>
      <w:r w:rsidRPr="00A8593E">
        <w:rPr>
          <w:rFonts w:ascii="Times New Roman CYR" w:hAnsi="Times New Roman CYR" w:cs="Times New Roman CYR"/>
          <w:b/>
          <w:color w:val="000000"/>
          <w:sz w:val="24"/>
          <w:szCs w:val="24"/>
        </w:rPr>
        <w:t>Класифікація і клініка</w:t>
      </w:r>
      <w:r w:rsidR="00A8593E">
        <w:rPr>
          <w:rFonts w:ascii="Times New Roman CYR" w:hAnsi="Times New Roman CYR" w:cs="Times New Roman CYR"/>
          <w:b/>
          <w:color w:val="000000"/>
          <w:sz w:val="24"/>
          <w:szCs w:val="24"/>
        </w:rPr>
        <w:t>.</w:t>
      </w:r>
    </w:p>
    <w:p w:rsidR="0068018C" w:rsidRDefault="0068018C" w:rsidP="00D265B9">
      <w:pPr>
        <w:autoSpaceDE w:val="0"/>
        <w:autoSpaceDN w:val="0"/>
        <w:adjustRightInd w:val="0"/>
        <w:spacing w:after="0" w:line="240" w:lineRule="auto"/>
        <w:ind w:firstLine="567"/>
        <w:rPr>
          <w:rFonts w:ascii="Times New Roman CYR" w:hAnsi="Times New Roman CYR" w:cs="Times New Roman CYR"/>
          <w:color w:val="333333"/>
          <w:sz w:val="24"/>
          <w:szCs w:val="24"/>
        </w:rPr>
      </w:pPr>
      <w:r>
        <w:rPr>
          <w:rFonts w:ascii="Times New Roman CYR" w:hAnsi="Times New Roman CYR" w:cs="Times New Roman CYR"/>
          <w:b/>
          <w:bCs/>
          <w:color w:val="333333"/>
          <w:sz w:val="24"/>
          <w:szCs w:val="24"/>
        </w:rPr>
        <w:lastRenderedPageBreak/>
        <w:t>Стадія 0</w:t>
      </w:r>
      <w:r>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відсутні суб'єктивні скарги, неврологічна симптоматика та клінічні ознаки невропатії.</w:t>
      </w:r>
    </w:p>
    <w:p w:rsidR="0068018C" w:rsidRDefault="0068018C" w:rsidP="00D265B9">
      <w:pPr>
        <w:autoSpaceDE w:val="0"/>
        <w:autoSpaceDN w:val="0"/>
        <w:adjustRightInd w:val="0"/>
        <w:spacing w:after="0" w:line="240" w:lineRule="auto"/>
        <w:ind w:firstLine="567"/>
        <w:rPr>
          <w:rFonts w:ascii="Times New Roman CYR" w:hAnsi="Times New Roman CYR" w:cs="Times New Roman CYR"/>
          <w:color w:val="333333"/>
          <w:sz w:val="24"/>
          <w:szCs w:val="24"/>
        </w:rPr>
      </w:pPr>
      <w:r>
        <w:rPr>
          <w:rFonts w:ascii="Times New Roman CYR" w:hAnsi="Times New Roman CYR" w:cs="Times New Roman CYR"/>
          <w:b/>
          <w:bCs/>
          <w:color w:val="333333"/>
          <w:sz w:val="24"/>
          <w:szCs w:val="24"/>
        </w:rPr>
        <w:t>Стадія 1</w:t>
      </w:r>
      <w:r>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субклінічна периферична полінейропатія): скарги відсутні, при клінічному та неврологічному обстеженні симптоми й ознаки невропатії не виявляються. Субклінічну форму дистальної поліневропатії можна виявити лише за допомогою електронейрофізіологічних методів дослідження, зокрема електронейроміографії, що дає змогу визначати швидкість проведенн</w:t>
      </w:r>
      <w:r w:rsidR="00A8593E">
        <w:rPr>
          <w:rFonts w:ascii="Times New Roman CYR" w:hAnsi="Times New Roman CYR" w:cs="Times New Roman CYR"/>
          <w:color w:val="333333"/>
          <w:sz w:val="24"/>
          <w:szCs w:val="24"/>
        </w:rPr>
        <w:t>я імпульсу по нервовому волокну</w:t>
      </w:r>
      <w:r>
        <w:rPr>
          <w:rFonts w:ascii="Times New Roman CYR" w:hAnsi="Times New Roman CYR" w:cs="Times New Roman CYR"/>
          <w:color w:val="333333"/>
          <w:sz w:val="24"/>
          <w:szCs w:val="24"/>
        </w:rPr>
        <w:t xml:space="preserve"> та біотензіометрії, що визначає поріг вібраційної чутливості. Для більшості клінік їх застосування обмежується переважно науковими дослідженнями.</w:t>
      </w:r>
    </w:p>
    <w:p w:rsidR="0068018C" w:rsidRDefault="0068018C" w:rsidP="00D265B9">
      <w:pPr>
        <w:autoSpaceDE w:val="0"/>
        <w:autoSpaceDN w:val="0"/>
        <w:adjustRightInd w:val="0"/>
        <w:spacing w:after="0" w:line="240" w:lineRule="auto"/>
        <w:ind w:firstLine="567"/>
        <w:rPr>
          <w:rFonts w:ascii="Times New Roman CYR" w:hAnsi="Times New Roman CYR" w:cs="Times New Roman CYR"/>
          <w:color w:val="333333"/>
          <w:sz w:val="24"/>
          <w:szCs w:val="24"/>
        </w:rPr>
      </w:pPr>
      <w:r>
        <w:rPr>
          <w:rFonts w:ascii="Times New Roman CYR" w:hAnsi="Times New Roman CYR" w:cs="Times New Roman CYR"/>
          <w:b/>
          <w:bCs/>
          <w:color w:val="333333"/>
          <w:sz w:val="24"/>
          <w:szCs w:val="24"/>
        </w:rPr>
        <w:t>Стадія 2</w:t>
      </w:r>
      <w:r>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клінічно виражена, або симптоматична, периферична невропатія): поява суб'єктивних скарг та клінічних симптомів невропатії, що визначаються під час неврологічного обстеження, яке включає дослідження чутливості за допомогою якісних і напівкількісних тестів і оцінку рефлексів.</w:t>
      </w:r>
    </w:p>
    <w:p w:rsidR="0068018C" w:rsidRDefault="0068018C" w:rsidP="00D265B9">
      <w:pPr>
        <w:autoSpaceDE w:val="0"/>
        <w:autoSpaceDN w:val="0"/>
        <w:adjustRightInd w:val="0"/>
        <w:spacing w:after="0" w:line="240" w:lineRule="auto"/>
        <w:ind w:firstLine="567"/>
        <w:rPr>
          <w:rFonts w:ascii="Times New Roman CYR" w:hAnsi="Times New Roman CYR" w:cs="Times New Roman CYR"/>
          <w:color w:val="333333"/>
          <w:sz w:val="24"/>
          <w:szCs w:val="24"/>
        </w:rPr>
      </w:pPr>
      <w:r>
        <w:rPr>
          <w:rFonts w:ascii="Times New Roman CYR" w:hAnsi="Times New Roman CYR" w:cs="Times New Roman CYR"/>
          <w:b/>
          <w:bCs/>
          <w:color w:val="333333"/>
          <w:sz w:val="24"/>
          <w:szCs w:val="24"/>
        </w:rPr>
        <w:t>Стадія 3</w:t>
      </w:r>
      <w:r>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 xml:space="preserve">пізніх ускладнень): крім суб'єктивної та об'єктивної симптоматики, з'являються невропатичні або невроішемічні виразки стопи, діабетична остеоартропатія (стопа Шарко), в анамнезі </w:t>
      </w:r>
      <w:r>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нетравматичні ампутації, пов'язані з діабетичною нейропатією ніг.</w:t>
      </w:r>
    </w:p>
    <w:p w:rsidR="0068018C" w:rsidRPr="00D265B9" w:rsidRDefault="0068018C" w:rsidP="00D265B9">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CYR" w:hAnsi="Times New Roman CYR" w:cs="Times New Roman CYR"/>
          <w:b/>
          <w:bCs/>
          <w:color w:val="000000"/>
          <w:sz w:val="24"/>
          <w:szCs w:val="24"/>
        </w:rPr>
        <w:t>Ішемічна форма</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синдрому діабетичної стопи виникає за облітерації </w:t>
      </w:r>
      <w:r w:rsidR="00D265B9">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артеріальних судин середнього та великого калібрів. Клінічними проявами її є блідість, ціанотичність шкіри стоп, тріщини на ній. Властива переміжна кульгавість, утворення сильно болючих виразок із незначною ексудацією з них. Під час огляду шкіра стоп та гомілок суха, </w:t>
      </w:r>
      <w:r w:rsidR="00D265B9">
        <w:rPr>
          <w:rFonts w:ascii="Times New Roman CYR" w:hAnsi="Times New Roman CYR" w:cs="Times New Roman CYR"/>
          <w:color w:val="000000"/>
          <w:sz w:val="24"/>
          <w:szCs w:val="24"/>
        </w:rPr>
        <w:t>б</w:t>
      </w:r>
      <w:r>
        <w:rPr>
          <w:rFonts w:ascii="Times New Roman CYR" w:hAnsi="Times New Roman CYR" w:cs="Times New Roman CYR"/>
          <w:color w:val="000000"/>
          <w:sz w:val="24"/>
          <w:szCs w:val="24"/>
        </w:rPr>
        <w:t>лискуча, стопи холодні на дотик, спостерігається атрофія підшкірної клітковини та м'язів, відсутність оволосіння. Нігті на ногах потовщені,з грибковими ураженнями.</w:t>
      </w:r>
    </w:p>
    <w:p w:rsidR="0068018C" w:rsidRDefault="0068018C" w:rsidP="00D265B9">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Діабетична мікроангіопатія</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має типову патоморфологічну картину: потовщення базальної мембрани капілярів, проліферація ендотелію і відкладання в стінці судин гліпротеїнів. Патогномонічним для мікроангіопатій також є зменшення кількості або повне зникнення перицитів, які мають здатність регулювати тонус судин і товщину базальної мембрани. Порушення їх функції призводить до розширення просвіту капілярів, гемостазу та змін проникності мембран судин. Крім того, спостерігають плазматичне просякнення та гіаліноз судинної стінки аж до повної облітерації просвіту артеріол та капілярів.</w:t>
      </w:r>
    </w:p>
    <w:p w:rsidR="0068018C" w:rsidRDefault="0068018C" w:rsidP="00D265B9">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Діабетична макроангіопатія</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не має специфічних відмінностей від атеросклеротичних змін у хворих без ЦД. Але атеросклероз при ЦД має свої особливості: ранній розвиток і значну розповсюдженість. ЦД по суті є природною моделлю атеросклерозу. Прогресуванню процесу сприяє й ураження дрібних судин</w:t>
      </w:r>
      <w:r w:rsidR="00D265B9">
        <w:rPr>
          <w:rFonts w:ascii="Times New Roman CYR" w:hAnsi="Times New Roman CYR" w:cs="Times New Roman CYR"/>
          <w:color w:val="000000"/>
          <w:sz w:val="24"/>
          <w:szCs w:val="24"/>
        </w:rPr>
        <w:t>.</w:t>
      </w:r>
    </w:p>
    <w:p w:rsidR="0068018C" w:rsidRDefault="0068018C" w:rsidP="00D265B9">
      <w:pPr>
        <w:autoSpaceDE w:val="0"/>
        <w:autoSpaceDN w:val="0"/>
        <w:adjustRightInd w:val="0"/>
        <w:spacing w:after="0" w:line="240" w:lineRule="auto"/>
        <w:ind w:firstLine="567"/>
        <w:rPr>
          <w:rFonts w:ascii="Times New Roman CYR" w:hAnsi="Times New Roman CYR" w:cs="Times New Roman CYR"/>
          <w:color w:val="000000"/>
          <w:sz w:val="24"/>
          <w:szCs w:val="24"/>
        </w:rPr>
      </w:pPr>
      <w:r w:rsidRPr="00D265B9">
        <w:rPr>
          <w:rFonts w:ascii="Times New Roman CYR" w:hAnsi="Times New Roman CYR" w:cs="Times New Roman CYR"/>
          <w:b/>
          <w:color w:val="000000"/>
          <w:sz w:val="24"/>
          <w:szCs w:val="24"/>
        </w:rPr>
        <w:t>Класифікація</w:t>
      </w:r>
      <w:r w:rsidR="00D265B9" w:rsidRPr="00D265B9">
        <w:rPr>
          <w:rFonts w:ascii="Times New Roman CYR" w:hAnsi="Times New Roman CYR" w:cs="Times New Roman CYR"/>
          <w:b/>
          <w:color w:val="000000"/>
          <w:sz w:val="24"/>
          <w:szCs w:val="24"/>
        </w:rPr>
        <w:t xml:space="preserve"> </w:t>
      </w:r>
      <w:r w:rsidRPr="00D265B9">
        <w:rPr>
          <w:rFonts w:ascii="Times New Roman CYR" w:hAnsi="Times New Roman CYR" w:cs="Times New Roman CYR"/>
          <w:b/>
          <w:color w:val="000000"/>
          <w:sz w:val="24"/>
          <w:szCs w:val="24"/>
        </w:rPr>
        <w:t>виразково-некротичних уражень стопи</w:t>
      </w:r>
      <w:r w:rsidRPr="00D265B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(WagnerF.W., 1981) </w:t>
      </w:r>
      <w:r>
        <w:rPr>
          <w:rFonts w:ascii="Times New Roman" w:hAnsi="Times New Roman" w:cs="Times New Roman"/>
          <w:b/>
          <w:bCs/>
          <w:color w:val="000000"/>
          <w:sz w:val="24"/>
          <w:szCs w:val="24"/>
        </w:rPr>
        <w:t>0</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 xml:space="preserve">Виразки відсутні. Група високого ризику (деформації, аномалії стопи, зниження чутливості) </w:t>
      </w:r>
      <w:r>
        <w:rPr>
          <w:rFonts w:ascii="Times New Roman" w:hAnsi="Times New Roman" w:cs="Times New Roman"/>
          <w:b/>
          <w:bCs/>
          <w:color w:val="333333"/>
          <w:sz w:val="24"/>
          <w:szCs w:val="24"/>
        </w:rPr>
        <w:t>1-</w:t>
      </w:r>
      <w:r>
        <w:rPr>
          <w:rFonts w:ascii="Arial" w:hAnsi="Arial" w:cs="Arial"/>
          <w:b/>
          <w:bCs/>
          <w:color w:val="333333"/>
          <w:sz w:val="24"/>
          <w:szCs w:val="24"/>
        </w:rPr>
        <w:t xml:space="preserve"> </w:t>
      </w:r>
      <w:r>
        <w:rPr>
          <w:rFonts w:ascii="Times New Roman CYR" w:hAnsi="Times New Roman CYR" w:cs="Times New Roman CYR"/>
          <w:color w:val="000000"/>
          <w:sz w:val="24"/>
          <w:szCs w:val="24"/>
        </w:rPr>
        <w:t xml:space="preserve">Поверхнева виразка без інфікування </w:t>
      </w:r>
      <w:r>
        <w:rPr>
          <w:rFonts w:ascii="Times New Roman" w:hAnsi="Times New Roman" w:cs="Times New Roman"/>
          <w:b/>
          <w:bCs/>
          <w:color w:val="333333"/>
          <w:sz w:val="24"/>
          <w:szCs w:val="24"/>
        </w:rPr>
        <w:t>2-</w:t>
      </w:r>
      <w:r>
        <w:rPr>
          <w:rFonts w:ascii="Arial" w:hAnsi="Arial" w:cs="Arial"/>
          <w:b/>
          <w:bCs/>
          <w:color w:val="333333"/>
          <w:sz w:val="24"/>
          <w:szCs w:val="24"/>
        </w:rPr>
        <w:t xml:space="preserve"> </w:t>
      </w:r>
      <w:r>
        <w:rPr>
          <w:rFonts w:ascii="Times New Roman CYR" w:hAnsi="Times New Roman CYR" w:cs="Times New Roman CYR"/>
          <w:color w:val="000000"/>
          <w:sz w:val="24"/>
          <w:szCs w:val="24"/>
        </w:rPr>
        <w:t xml:space="preserve">Глибока виразка з проникненням в сухожилля, без ураження кісток </w:t>
      </w:r>
      <w:r>
        <w:rPr>
          <w:rFonts w:ascii="Times New Roman" w:hAnsi="Times New Roman" w:cs="Times New Roman"/>
          <w:b/>
          <w:bCs/>
          <w:color w:val="333333"/>
          <w:sz w:val="24"/>
          <w:szCs w:val="24"/>
        </w:rPr>
        <w:t>3-</w:t>
      </w:r>
      <w:r>
        <w:rPr>
          <w:rFonts w:ascii="Arial" w:hAnsi="Arial" w:cs="Arial"/>
          <w:b/>
          <w:bCs/>
          <w:color w:val="333333"/>
          <w:sz w:val="24"/>
          <w:szCs w:val="24"/>
        </w:rPr>
        <w:t xml:space="preserve"> </w:t>
      </w:r>
      <w:r>
        <w:rPr>
          <w:rFonts w:ascii="Times New Roman CYR" w:hAnsi="Times New Roman CYR" w:cs="Times New Roman CYR"/>
          <w:color w:val="000000"/>
          <w:sz w:val="24"/>
          <w:szCs w:val="24"/>
        </w:rPr>
        <w:t xml:space="preserve">Глибока виразка з ураженням кісток, остеомієліт </w:t>
      </w:r>
      <w:r>
        <w:rPr>
          <w:rFonts w:ascii="Times New Roman" w:hAnsi="Times New Roman" w:cs="Times New Roman"/>
          <w:b/>
          <w:bCs/>
          <w:color w:val="333333"/>
          <w:sz w:val="24"/>
          <w:szCs w:val="24"/>
        </w:rPr>
        <w:t>4-</w:t>
      </w:r>
      <w:r>
        <w:rPr>
          <w:rFonts w:ascii="Arial" w:hAnsi="Arial" w:cs="Arial"/>
          <w:b/>
          <w:bCs/>
          <w:color w:val="333333"/>
          <w:sz w:val="24"/>
          <w:szCs w:val="24"/>
        </w:rPr>
        <w:t xml:space="preserve"> </w:t>
      </w:r>
      <w:r>
        <w:rPr>
          <w:rFonts w:ascii="Times New Roman CYR" w:hAnsi="Times New Roman CYR" w:cs="Times New Roman CYR"/>
          <w:color w:val="000000"/>
          <w:sz w:val="24"/>
          <w:szCs w:val="24"/>
        </w:rPr>
        <w:t xml:space="preserve">Гангрена частини стопи  (пальці, передня частина стопи) </w:t>
      </w:r>
      <w:r>
        <w:rPr>
          <w:rFonts w:ascii="Times New Roman" w:hAnsi="Times New Roman" w:cs="Times New Roman"/>
          <w:b/>
          <w:bCs/>
          <w:color w:val="333333"/>
          <w:sz w:val="24"/>
          <w:szCs w:val="24"/>
        </w:rPr>
        <w:t>5-</w:t>
      </w:r>
      <w:r>
        <w:rPr>
          <w:rFonts w:ascii="Arial" w:hAnsi="Arial" w:cs="Arial"/>
          <w:b/>
          <w:bCs/>
          <w:color w:val="333333"/>
          <w:sz w:val="24"/>
          <w:szCs w:val="24"/>
        </w:rPr>
        <w:t xml:space="preserve"> </w:t>
      </w:r>
      <w:r>
        <w:rPr>
          <w:rFonts w:ascii="Times New Roman CYR" w:hAnsi="Times New Roman CYR" w:cs="Times New Roman CYR"/>
          <w:color w:val="000000"/>
          <w:sz w:val="24"/>
          <w:szCs w:val="24"/>
        </w:rPr>
        <w:t xml:space="preserve">Гангрена всієї стопи Діагностика  </w:t>
      </w:r>
      <w:r>
        <w:rPr>
          <w:rFonts w:ascii="Symbol" w:hAnsi="Symbol" w:cs="Symbol"/>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Пульсація на магістральних артеріях гомілки тастопи </w:t>
      </w:r>
      <w:r>
        <w:rPr>
          <w:rFonts w:ascii="Symbol" w:hAnsi="Symbol" w:cs="Symbol"/>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Міні-доплера (визначення КПІ кісточково-плечовий індекс) </w:t>
      </w:r>
      <w:r>
        <w:rPr>
          <w:rFonts w:ascii="Symbol" w:hAnsi="Symbol" w:cs="Symbol"/>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вібраційна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за допомогою камертона 128 Гц, на зап</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ясті,           наколіннику, кісточці,пальцях </w:t>
      </w:r>
      <w:r>
        <w:rPr>
          <w:rFonts w:ascii="Symbol" w:hAnsi="Symbol" w:cs="Symbol"/>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больова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застосуванням тупої голки з дозатором навантаження </w:t>
      </w:r>
      <w:r>
        <w:rPr>
          <w:rFonts w:ascii="Symbol" w:hAnsi="Symbol" w:cs="Symbol"/>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тактильна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за допомогою монофіламентів Semmes-Weinstein, що створюють локальний тиск потужністю 5 і 10 г на м2 </w:t>
      </w:r>
      <w:r>
        <w:rPr>
          <w:rFonts w:ascii="Symbol" w:hAnsi="Symbol" w:cs="Symbol"/>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температурна почерговим прикладанням  спеціального циліндра з холодним і теплим полюсами </w:t>
      </w:r>
      <w:r>
        <w:rPr>
          <w:rFonts w:ascii="Symbol" w:hAnsi="Symbol" w:cs="Symbol"/>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пропріоцентивна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оцінки правильності хворим напряму пасивних рухів пальців стопи або всієї стопи</w:t>
      </w:r>
    </w:p>
    <w:p w:rsidR="00D265B9" w:rsidRDefault="0068018C" w:rsidP="00D265B9">
      <w:pPr>
        <w:autoSpaceDE w:val="0"/>
        <w:autoSpaceDN w:val="0"/>
        <w:adjustRightInd w:val="0"/>
        <w:spacing w:after="0" w:line="240" w:lineRule="auto"/>
        <w:ind w:firstLine="567"/>
        <w:rPr>
          <w:rFonts w:ascii="Times New Roman CYR" w:hAnsi="Times New Roman CYR" w:cs="Times New Roman CYR"/>
          <w:color w:val="000000"/>
          <w:sz w:val="24"/>
          <w:szCs w:val="24"/>
        </w:rPr>
      </w:pPr>
      <w:r w:rsidRPr="00D265B9">
        <w:rPr>
          <w:rFonts w:ascii="Times New Roman CYR" w:hAnsi="Times New Roman CYR" w:cs="Times New Roman CYR"/>
          <w:b/>
          <w:color w:val="000000"/>
          <w:sz w:val="24"/>
          <w:szCs w:val="24"/>
        </w:rPr>
        <w:t>Диференційна діагностика</w:t>
      </w:r>
      <w:r>
        <w:rPr>
          <w:rFonts w:ascii="Times New Roman CYR" w:hAnsi="Times New Roman CYR" w:cs="Times New Roman CYR"/>
          <w:color w:val="000000"/>
          <w:sz w:val="24"/>
          <w:szCs w:val="24"/>
        </w:rPr>
        <w:t xml:space="preserve"> </w:t>
      </w:r>
    </w:p>
    <w:p w:rsidR="00D265B9" w:rsidRDefault="0068018C" w:rsidP="00D265B9">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обітеруючий атеросклероз </w:t>
      </w:r>
    </w:p>
    <w:p w:rsidR="00D265B9" w:rsidRDefault="0068018C" w:rsidP="00D265B9">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облітеруючий тромбангіт (хвороба Бюргера) </w:t>
      </w:r>
    </w:p>
    <w:p w:rsidR="0068018C" w:rsidRDefault="0068018C" w:rsidP="00D265B9">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хвороба Рейно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облітеруючий ендартеріїт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радикулярний синдром</w:t>
      </w:r>
    </w:p>
    <w:p w:rsidR="00D265B9" w:rsidRDefault="00D265B9" w:rsidP="00D265B9">
      <w:pPr>
        <w:autoSpaceDE w:val="0"/>
        <w:autoSpaceDN w:val="0"/>
        <w:adjustRightInd w:val="0"/>
        <w:spacing w:after="0" w:line="240" w:lineRule="auto"/>
        <w:ind w:firstLine="567"/>
        <w:rPr>
          <w:rFonts w:ascii="Times New Roman" w:hAnsi="Times New Roman" w:cs="Times New Roman"/>
          <w:color w:val="000000"/>
          <w:sz w:val="24"/>
          <w:szCs w:val="24"/>
        </w:rPr>
      </w:pPr>
      <w:r w:rsidRPr="00D265B9">
        <w:rPr>
          <w:rFonts w:ascii="Times New Roman CYR" w:hAnsi="Times New Roman CYR" w:cs="Times New Roman CYR"/>
          <w:b/>
          <w:color w:val="000000"/>
          <w:sz w:val="24"/>
          <w:szCs w:val="24"/>
        </w:rPr>
        <w:t xml:space="preserve">Лікувальна </w:t>
      </w:r>
      <w:r w:rsidR="0068018C" w:rsidRPr="00D265B9">
        <w:rPr>
          <w:rFonts w:ascii="Times New Roman CYR" w:hAnsi="Times New Roman CYR" w:cs="Times New Roman CYR"/>
          <w:b/>
          <w:color w:val="000000"/>
          <w:sz w:val="24"/>
          <w:szCs w:val="24"/>
        </w:rPr>
        <w:t xml:space="preserve">тактика </w:t>
      </w:r>
      <w:r w:rsidRPr="00D265B9">
        <w:rPr>
          <w:rFonts w:ascii="Times New Roman CYR" w:hAnsi="Times New Roman CYR" w:cs="Times New Roman CYR"/>
          <w:b/>
          <w:color w:val="333333"/>
          <w:sz w:val="24"/>
          <w:szCs w:val="24"/>
        </w:rPr>
        <w:t>трофічних</w:t>
      </w:r>
      <w:r>
        <w:rPr>
          <w:rFonts w:ascii="Times New Roman CYR" w:hAnsi="Times New Roman CYR" w:cs="Times New Roman CYR"/>
          <w:color w:val="333333"/>
          <w:sz w:val="24"/>
          <w:szCs w:val="24"/>
        </w:rPr>
        <w:t xml:space="preserve"> виразок, роз</w:t>
      </w:r>
      <w:r w:rsidR="0068018C">
        <w:rPr>
          <w:rFonts w:ascii="Times New Roman CYR" w:hAnsi="Times New Roman CYR" w:cs="Times New Roman CYR"/>
          <w:color w:val="333333"/>
          <w:sz w:val="24"/>
          <w:szCs w:val="24"/>
        </w:rPr>
        <w:t>критт</w:t>
      </w:r>
      <w:r>
        <w:rPr>
          <w:rFonts w:ascii="Times New Roman CYR" w:hAnsi="Times New Roman CYR" w:cs="Times New Roman CYR"/>
          <w:color w:val="333333"/>
          <w:sz w:val="24"/>
          <w:szCs w:val="24"/>
        </w:rPr>
        <w:t>я абсцесів, флегмон, некректомія</w:t>
      </w:r>
      <w:r w:rsidR="0068018C">
        <w:rPr>
          <w:rFonts w:ascii="Times New Roman CYR" w:hAnsi="Times New Roman CYR" w:cs="Times New Roman CYR"/>
          <w:color w:val="333333"/>
          <w:sz w:val="24"/>
          <w:szCs w:val="24"/>
        </w:rPr>
        <w:t>, екзартикуляції, ампутації на різних рівнях кінцівки</w:t>
      </w:r>
      <w:r w:rsidR="0068018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D265B9" w:rsidRDefault="0068018C" w:rsidP="00D265B9">
      <w:pPr>
        <w:autoSpaceDE w:val="0"/>
        <w:autoSpaceDN w:val="0"/>
        <w:adjustRightInd w:val="0"/>
        <w:spacing w:after="0" w:line="240" w:lineRule="auto"/>
        <w:ind w:firstLine="567"/>
        <w:rPr>
          <w:rFonts w:ascii="Times New Roman CYR" w:hAnsi="Times New Roman CYR" w:cs="Times New Roman CYR"/>
          <w:color w:val="333333"/>
          <w:sz w:val="24"/>
          <w:szCs w:val="24"/>
        </w:rPr>
      </w:pPr>
      <w:r>
        <w:rPr>
          <w:rFonts w:ascii="Times New Roman CYR" w:hAnsi="Times New Roman CYR" w:cs="Times New Roman CYR"/>
          <w:color w:val="333333"/>
          <w:sz w:val="24"/>
          <w:szCs w:val="24"/>
        </w:rPr>
        <w:lastRenderedPageBreak/>
        <w:t xml:space="preserve">Усім хворим проводять комплекс терапевтичних заходів: </w:t>
      </w:r>
    </w:p>
    <w:p w:rsidR="00D265B9" w:rsidRDefault="0068018C" w:rsidP="00D265B9">
      <w:pPr>
        <w:autoSpaceDE w:val="0"/>
        <w:autoSpaceDN w:val="0"/>
        <w:adjustRightInd w:val="0"/>
        <w:spacing w:after="0" w:line="240" w:lineRule="auto"/>
        <w:ind w:firstLine="567"/>
        <w:rPr>
          <w:rFonts w:ascii="Times New Roman CYR" w:hAnsi="Times New Roman CYR" w:cs="Times New Roman CYR"/>
          <w:color w:val="333333"/>
          <w:sz w:val="24"/>
          <w:szCs w:val="24"/>
        </w:rPr>
      </w:pPr>
      <w:r>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 xml:space="preserve">нормалізація показників вуглеводного обміну, </w:t>
      </w:r>
    </w:p>
    <w:p w:rsidR="00D265B9" w:rsidRDefault="0068018C" w:rsidP="00D265B9">
      <w:pPr>
        <w:autoSpaceDE w:val="0"/>
        <w:autoSpaceDN w:val="0"/>
        <w:adjustRightInd w:val="0"/>
        <w:spacing w:after="0" w:line="240" w:lineRule="auto"/>
        <w:ind w:firstLine="567"/>
        <w:rPr>
          <w:rFonts w:ascii="Times New Roman CYR" w:hAnsi="Times New Roman CYR" w:cs="Times New Roman CYR"/>
          <w:color w:val="333333"/>
          <w:sz w:val="24"/>
          <w:szCs w:val="24"/>
        </w:rPr>
      </w:pPr>
      <w:r>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 xml:space="preserve">антибіотикотерапія, </w:t>
      </w:r>
    </w:p>
    <w:p w:rsidR="00D265B9" w:rsidRDefault="0068018C" w:rsidP="00D265B9">
      <w:pPr>
        <w:autoSpaceDE w:val="0"/>
        <w:autoSpaceDN w:val="0"/>
        <w:adjustRightInd w:val="0"/>
        <w:spacing w:after="0" w:line="240" w:lineRule="auto"/>
        <w:ind w:firstLine="567"/>
        <w:rPr>
          <w:rFonts w:ascii="Times New Roman CYR" w:hAnsi="Times New Roman CYR" w:cs="Times New Roman CYR"/>
          <w:color w:val="333333"/>
          <w:sz w:val="24"/>
          <w:szCs w:val="24"/>
        </w:rPr>
      </w:pPr>
      <w:r>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 xml:space="preserve">знеболення, </w:t>
      </w:r>
    </w:p>
    <w:p w:rsidR="00D265B9" w:rsidRDefault="0068018C" w:rsidP="00D265B9">
      <w:pPr>
        <w:autoSpaceDE w:val="0"/>
        <w:autoSpaceDN w:val="0"/>
        <w:adjustRightInd w:val="0"/>
        <w:spacing w:after="0" w:line="240" w:lineRule="auto"/>
        <w:ind w:firstLine="567"/>
        <w:rPr>
          <w:rFonts w:ascii="Times New Roman CYR" w:hAnsi="Times New Roman CYR" w:cs="Times New Roman CYR"/>
          <w:color w:val="333333"/>
          <w:sz w:val="24"/>
          <w:szCs w:val="24"/>
        </w:rPr>
      </w:pPr>
      <w:r>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 xml:space="preserve">лікування та профілактика ускладнень; </w:t>
      </w:r>
    </w:p>
    <w:p w:rsidR="00A312BC" w:rsidRPr="00D265B9" w:rsidRDefault="0068018C" w:rsidP="00D265B9">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 xml:space="preserve">специфічне </w:t>
      </w:r>
      <w:r w:rsidR="00A312BC">
        <w:rPr>
          <w:rFonts w:ascii="Times New Roman CYR" w:hAnsi="Times New Roman CYR" w:cs="Times New Roman CYR"/>
          <w:color w:val="333333"/>
          <w:sz w:val="24"/>
          <w:szCs w:val="24"/>
        </w:rPr>
        <w:t>лікування залежно від форми СДС</w:t>
      </w:r>
      <w:r w:rsidR="00D265B9">
        <w:rPr>
          <w:rFonts w:ascii="Times New Roman CYR" w:hAnsi="Times New Roman CYR" w:cs="Times New Roman CYR"/>
          <w:color w:val="333333"/>
          <w:sz w:val="24"/>
          <w:szCs w:val="24"/>
        </w:rPr>
        <w:t>.</w:t>
      </w:r>
    </w:p>
    <w:p w:rsidR="0068018C" w:rsidRPr="00D265B9" w:rsidRDefault="0068018C" w:rsidP="00D265B9">
      <w:pPr>
        <w:autoSpaceDE w:val="0"/>
        <w:autoSpaceDN w:val="0"/>
        <w:adjustRightInd w:val="0"/>
        <w:spacing w:after="0" w:line="240" w:lineRule="auto"/>
        <w:ind w:firstLine="567"/>
        <w:rPr>
          <w:rFonts w:ascii="Times New Roman" w:hAnsi="Times New Roman" w:cs="Times New Roman"/>
          <w:color w:val="333333"/>
          <w:sz w:val="24"/>
          <w:szCs w:val="24"/>
        </w:rPr>
      </w:pPr>
      <w:r>
        <w:rPr>
          <w:rFonts w:ascii="Times New Roman CYR" w:hAnsi="Times New Roman CYR" w:cs="Times New Roman CYR"/>
          <w:b/>
          <w:bCs/>
          <w:color w:val="333333"/>
          <w:sz w:val="24"/>
          <w:szCs w:val="24"/>
        </w:rPr>
        <w:t>Ангіопластика</w:t>
      </w:r>
      <w:r>
        <w:rPr>
          <w:rFonts w:ascii="Times New Roman" w:hAnsi="Times New Roman" w:cs="Times New Roman"/>
          <w:color w:val="333333"/>
          <w:sz w:val="24"/>
          <w:szCs w:val="24"/>
        </w:rPr>
        <w:t>.</w:t>
      </w:r>
      <w:r w:rsidR="00D265B9">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Показання: збереження та прогресування</w:t>
      </w:r>
      <w:r w:rsidR="00755640">
        <w:rPr>
          <w:rFonts w:ascii="Times New Roman CYR" w:hAnsi="Times New Roman CYR" w:cs="Times New Roman CYR"/>
          <w:color w:val="333333"/>
          <w:sz w:val="24"/>
          <w:szCs w:val="24"/>
        </w:rPr>
        <w:t xml:space="preserve"> </w:t>
      </w:r>
      <w:r>
        <w:rPr>
          <w:rFonts w:ascii="Times New Roman CYR" w:hAnsi="Times New Roman CYR" w:cs="Times New Roman CYR"/>
          <w:color w:val="333333"/>
          <w:sz w:val="24"/>
          <w:szCs w:val="24"/>
        </w:rPr>
        <w:t>критичної ішемії незважаючи на медикаментозне лікування.</w:t>
      </w:r>
      <w:r w:rsidR="00D265B9">
        <w:rPr>
          <w:rFonts w:ascii="Times New Roman" w:hAnsi="Times New Roman" w:cs="Times New Roman"/>
          <w:color w:val="333333"/>
          <w:sz w:val="24"/>
          <w:szCs w:val="24"/>
        </w:rPr>
        <w:t xml:space="preserve"> </w:t>
      </w:r>
      <w:r>
        <w:rPr>
          <w:rFonts w:ascii="Times New Roman CYR" w:hAnsi="Times New Roman CYR" w:cs="Times New Roman CYR"/>
          <w:color w:val="333333"/>
          <w:sz w:val="24"/>
          <w:szCs w:val="24"/>
        </w:rPr>
        <w:t>Протипоказання: перенесені  гострі судинні катастрофи у попередні 3 місяці; серцева недостатність 3-4 ступеню; онкологічні захворювання.</w:t>
      </w:r>
    </w:p>
    <w:p w:rsidR="0068018C" w:rsidRDefault="0068018C" w:rsidP="0068018C">
      <w:pPr>
        <w:spacing w:after="0"/>
        <w:jc w:val="center"/>
        <w:rPr>
          <w:rFonts w:ascii="Times New Roman" w:hAnsi="Times New Roman" w:cs="Times New Roman"/>
          <w:b/>
          <w:sz w:val="28"/>
          <w:szCs w:val="28"/>
        </w:rPr>
      </w:pPr>
      <w:r>
        <w:rPr>
          <w:noProof/>
          <w:lang w:eastAsia="uk-UA"/>
        </w:rPr>
        <w:drawing>
          <wp:inline distT="0" distB="0" distL="0" distR="0" wp14:anchorId="4F385147" wp14:editId="506E387B">
            <wp:extent cx="5000625" cy="2619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00625" cy="2619375"/>
                    </a:xfrm>
                    <a:prstGeom prst="rect">
                      <a:avLst/>
                    </a:prstGeom>
                  </pic:spPr>
                </pic:pic>
              </a:graphicData>
            </a:graphic>
          </wp:inline>
        </w:drawing>
      </w:r>
    </w:p>
    <w:p w:rsidR="0068018C" w:rsidRDefault="00755640" w:rsidP="0068018C">
      <w:pPr>
        <w:spacing w:after="0"/>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xml:space="preserve">Рис. </w:t>
      </w:r>
      <w:r w:rsidR="0068018C">
        <w:rPr>
          <w:rFonts w:ascii="Times New Roman CYR" w:hAnsi="Times New Roman CYR" w:cs="Times New Roman CYR"/>
          <w:b/>
          <w:bCs/>
          <w:color w:val="000000"/>
          <w:sz w:val="24"/>
          <w:szCs w:val="24"/>
        </w:rPr>
        <w:t>1. Пальпація стегнової артерії</w:t>
      </w:r>
    </w:p>
    <w:p w:rsidR="0068018C" w:rsidRDefault="0068018C" w:rsidP="0068018C">
      <w:pPr>
        <w:spacing w:after="0"/>
        <w:jc w:val="center"/>
        <w:rPr>
          <w:rFonts w:ascii="Times New Roman CYR" w:hAnsi="Times New Roman CYR" w:cs="Times New Roman CYR"/>
          <w:b/>
          <w:bCs/>
          <w:color w:val="000000"/>
          <w:sz w:val="24"/>
          <w:szCs w:val="24"/>
        </w:rPr>
      </w:pPr>
    </w:p>
    <w:p w:rsidR="0068018C" w:rsidRDefault="0068018C" w:rsidP="0068018C">
      <w:pPr>
        <w:spacing w:after="0"/>
        <w:jc w:val="center"/>
        <w:rPr>
          <w:rFonts w:ascii="Times New Roman" w:hAnsi="Times New Roman" w:cs="Times New Roman"/>
          <w:b/>
          <w:sz w:val="28"/>
          <w:szCs w:val="28"/>
        </w:rPr>
      </w:pPr>
      <w:r>
        <w:rPr>
          <w:noProof/>
          <w:lang w:eastAsia="uk-UA"/>
        </w:rPr>
        <w:drawing>
          <wp:inline distT="0" distB="0" distL="0" distR="0" wp14:anchorId="29E3048C" wp14:editId="551027EF">
            <wp:extent cx="5000625" cy="2552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00625" cy="2552700"/>
                    </a:xfrm>
                    <a:prstGeom prst="rect">
                      <a:avLst/>
                    </a:prstGeom>
                  </pic:spPr>
                </pic:pic>
              </a:graphicData>
            </a:graphic>
          </wp:inline>
        </w:drawing>
      </w:r>
    </w:p>
    <w:p w:rsidR="0068018C" w:rsidRDefault="0068018C" w:rsidP="0068018C">
      <w:pPr>
        <w:spacing w:after="0"/>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Рис. 2. Пальпація підколінної артерії</w:t>
      </w:r>
    </w:p>
    <w:p w:rsidR="00755640" w:rsidRDefault="00755640" w:rsidP="0068018C">
      <w:pPr>
        <w:spacing w:after="0"/>
        <w:jc w:val="center"/>
        <w:rPr>
          <w:rFonts w:ascii="Times New Roman CYR" w:hAnsi="Times New Roman CYR" w:cs="Times New Roman CYR"/>
          <w:b/>
          <w:bCs/>
          <w:color w:val="000000"/>
          <w:sz w:val="24"/>
          <w:szCs w:val="24"/>
        </w:rPr>
      </w:pPr>
    </w:p>
    <w:p w:rsidR="00755640" w:rsidRDefault="00755640" w:rsidP="0068018C">
      <w:pPr>
        <w:spacing w:after="0"/>
        <w:jc w:val="center"/>
        <w:rPr>
          <w:rFonts w:ascii="Times New Roman" w:hAnsi="Times New Roman" w:cs="Times New Roman"/>
          <w:b/>
          <w:sz w:val="28"/>
          <w:szCs w:val="28"/>
        </w:rPr>
      </w:pPr>
      <w:r>
        <w:rPr>
          <w:noProof/>
          <w:lang w:eastAsia="uk-UA"/>
        </w:rPr>
        <w:lastRenderedPageBreak/>
        <w:drawing>
          <wp:inline distT="0" distB="0" distL="0" distR="0" wp14:anchorId="4F23F705" wp14:editId="6CF7479D">
            <wp:extent cx="5010150" cy="2819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10150" cy="2819400"/>
                    </a:xfrm>
                    <a:prstGeom prst="rect">
                      <a:avLst/>
                    </a:prstGeom>
                  </pic:spPr>
                </pic:pic>
              </a:graphicData>
            </a:graphic>
          </wp:inline>
        </w:drawing>
      </w:r>
    </w:p>
    <w:p w:rsidR="00755640" w:rsidRDefault="00755640" w:rsidP="00755640">
      <w:pPr>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Рис. 3. Пальпація задньої великогомілкової артерії.</w:t>
      </w:r>
    </w:p>
    <w:p w:rsidR="00755640" w:rsidRDefault="00755640" w:rsidP="00755640">
      <w:pPr>
        <w:autoSpaceDE w:val="0"/>
        <w:autoSpaceDN w:val="0"/>
        <w:adjustRightInd w:val="0"/>
        <w:spacing w:after="0" w:line="240" w:lineRule="auto"/>
        <w:rPr>
          <w:rFonts w:ascii="Times New Roman CYR" w:hAnsi="Times New Roman CYR" w:cs="Times New Roman CYR"/>
          <w:b/>
          <w:bCs/>
          <w:color w:val="000000"/>
          <w:sz w:val="24"/>
          <w:szCs w:val="24"/>
        </w:rPr>
      </w:pPr>
    </w:p>
    <w:p w:rsidR="00755640" w:rsidRDefault="00755640" w:rsidP="00755640">
      <w:pPr>
        <w:autoSpaceDE w:val="0"/>
        <w:autoSpaceDN w:val="0"/>
        <w:adjustRightInd w:val="0"/>
        <w:spacing w:after="0" w:line="240" w:lineRule="auto"/>
        <w:rPr>
          <w:rFonts w:ascii="Times New Roman CYR" w:hAnsi="Times New Roman CYR" w:cs="Times New Roman CYR"/>
          <w:b/>
          <w:bCs/>
          <w:color w:val="000000"/>
          <w:sz w:val="24"/>
          <w:szCs w:val="24"/>
        </w:rPr>
      </w:pPr>
    </w:p>
    <w:p w:rsidR="00755640" w:rsidRDefault="00755640" w:rsidP="00755640">
      <w:pPr>
        <w:autoSpaceDE w:val="0"/>
        <w:autoSpaceDN w:val="0"/>
        <w:adjustRightInd w:val="0"/>
        <w:spacing w:after="0" w:line="240" w:lineRule="auto"/>
        <w:rPr>
          <w:rFonts w:ascii="Times New Roman CYR" w:hAnsi="Times New Roman CYR" w:cs="Times New Roman CYR"/>
          <w:b/>
          <w:bCs/>
          <w:color w:val="000000"/>
          <w:sz w:val="24"/>
          <w:szCs w:val="24"/>
        </w:rPr>
      </w:pPr>
      <w:r>
        <w:rPr>
          <w:noProof/>
          <w:lang w:eastAsia="uk-UA"/>
        </w:rPr>
        <w:drawing>
          <wp:inline distT="0" distB="0" distL="0" distR="0" wp14:anchorId="3C58F769" wp14:editId="5CBF18A6">
            <wp:extent cx="5010150" cy="28670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10150" cy="2867025"/>
                    </a:xfrm>
                    <a:prstGeom prst="rect">
                      <a:avLst/>
                    </a:prstGeom>
                  </pic:spPr>
                </pic:pic>
              </a:graphicData>
            </a:graphic>
          </wp:inline>
        </w:drawing>
      </w:r>
    </w:p>
    <w:p w:rsidR="00755640" w:rsidRDefault="00755640" w:rsidP="00755640">
      <w:pPr>
        <w:spacing w:after="0"/>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Рис. 4. Пальпація тильної артерії стопи</w:t>
      </w:r>
    </w:p>
    <w:p w:rsidR="00755640" w:rsidRDefault="00755640" w:rsidP="00755640">
      <w:pPr>
        <w:spacing w:after="0"/>
        <w:jc w:val="center"/>
        <w:rPr>
          <w:rFonts w:ascii="Times New Roman CYR" w:hAnsi="Times New Roman CYR" w:cs="Times New Roman CYR"/>
          <w:b/>
          <w:bCs/>
          <w:color w:val="000000"/>
          <w:sz w:val="24"/>
          <w:szCs w:val="24"/>
        </w:rPr>
      </w:pPr>
    </w:p>
    <w:p w:rsidR="00755640" w:rsidRDefault="00755640" w:rsidP="00755640">
      <w:pPr>
        <w:spacing w:after="0"/>
        <w:jc w:val="center"/>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 xml:space="preserve">Ультразвукова доплерографія </w:t>
      </w:r>
      <w:r>
        <w:rPr>
          <w:rFonts w:ascii="Times New Roman CYR" w:hAnsi="Times New Roman CYR" w:cs="Times New Roman CYR"/>
          <w:color w:val="000000"/>
          <w:sz w:val="24"/>
          <w:szCs w:val="24"/>
        </w:rPr>
        <w:t>дозволяє встановити швидкість кровотоку, наявність тромботичних мас однорідно низької ехогенності на досить великому протязі.</w:t>
      </w:r>
    </w:p>
    <w:p w:rsidR="00755640" w:rsidRDefault="00755640" w:rsidP="00755640">
      <w:pPr>
        <w:spacing w:after="0"/>
        <w:jc w:val="center"/>
        <w:rPr>
          <w:rFonts w:ascii="Times New Roman" w:hAnsi="Times New Roman" w:cs="Times New Roman"/>
          <w:b/>
          <w:sz w:val="28"/>
          <w:szCs w:val="28"/>
        </w:rPr>
      </w:pPr>
      <w:r>
        <w:rPr>
          <w:noProof/>
          <w:lang w:eastAsia="uk-UA"/>
        </w:rPr>
        <w:drawing>
          <wp:inline distT="0" distB="0" distL="0" distR="0" wp14:anchorId="2D3FF576" wp14:editId="203ED087">
            <wp:extent cx="3152775" cy="23622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52775" cy="2362200"/>
                    </a:xfrm>
                    <a:prstGeom prst="rect">
                      <a:avLst/>
                    </a:prstGeom>
                  </pic:spPr>
                </pic:pic>
              </a:graphicData>
            </a:graphic>
          </wp:inline>
        </w:drawing>
      </w:r>
    </w:p>
    <w:p w:rsidR="00755640" w:rsidRDefault="00755640" w:rsidP="00755640">
      <w:pPr>
        <w:spacing w:after="0"/>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lastRenderedPageBreak/>
        <w:t>Рис. 27.5. УЗД ознаки атеросклеротичних бляшок в артерії з акустичною тінню.</w:t>
      </w:r>
    </w:p>
    <w:p w:rsidR="00755640" w:rsidRDefault="00755640" w:rsidP="00755640">
      <w:pPr>
        <w:spacing w:after="0"/>
        <w:jc w:val="center"/>
        <w:rPr>
          <w:rFonts w:ascii="Times New Roman" w:hAnsi="Times New Roman" w:cs="Times New Roman"/>
          <w:b/>
          <w:sz w:val="28"/>
          <w:szCs w:val="28"/>
        </w:rPr>
      </w:pPr>
      <w:r>
        <w:rPr>
          <w:noProof/>
          <w:lang w:eastAsia="uk-UA"/>
        </w:rPr>
        <w:drawing>
          <wp:inline distT="0" distB="0" distL="0" distR="0" wp14:anchorId="2D024267" wp14:editId="7FFF16DD">
            <wp:extent cx="3152775" cy="20955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52775" cy="2095500"/>
                    </a:xfrm>
                    <a:prstGeom prst="rect">
                      <a:avLst/>
                    </a:prstGeom>
                  </pic:spPr>
                </pic:pic>
              </a:graphicData>
            </a:graphic>
          </wp:inline>
        </w:drawing>
      </w:r>
    </w:p>
    <w:p w:rsidR="00755640" w:rsidRDefault="00755640" w:rsidP="00755640">
      <w:pPr>
        <w:spacing w:after="0"/>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Рис. 6. УЗД ознаки атеросклеротичних бляшок в артерії з акустичною тінню</w:t>
      </w:r>
    </w:p>
    <w:p w:rsidR="00755640" w:rsidRDefault="00755640" w:rsidP="00A312BC">
      <w:pPr>
        <w:spacing w:after="0"/>
        <w:ind w:firstLine="567"/>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Ангіографія.</w:t>
      </w:r>
      <w:r>
        <w:rPr>
          <w:rFonts w:ascii="Arial" w:hAnsi="Arial" w:cs="Arial"/>
          <w:color w:val="000000"/>
          <w:sz w:val="24"/>
          <w:szCs w:val="24"/>
        </w:rPr>
        <w:t xml:space="preserve"> </w:t>
      </w:r>
      <w:r>
        <w:rPr>
          <w:rFonts w:ascii="Times New Roman CYR" w:hAnsi="Times New Roman CYR" w:cs="Times New Roman CYR"/>
          <w:color w:val="000000"/>
          <w:sz w:val="24"/>
          <w:szCs w:val="24"/>
        </w:rPr>
        <w:t>Дозволяє визначити ступінь порушення кровотоку у кінцівці і рівень оклюзії</w:t>
      </w:r>
      <w:r w:rsidR="00D265B9">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артерії.</w:t>
      </w:r>
      <w:r>
        <w:rPr>
          <w:rFonts w:ascii="Arial" w:hAnsi="Arial" w:cs="Arial"/>
          <w:color w:val="000000"/>
          <w:sz w:val="24"/>
          <w:szCs w:val="24"/>
        </w:rPr>
        <w:t xml:space="preserve"> </w:t>
      </w:r>
      <w:r>
        <w:rPr>
          <w:rFonts w:ascii="Times New Roman CYR" w:hAnsi="Times New Roman CYR" w:cs="Times New Roman CYR"/>
          <w:color w:val="000000"/>
          <w:sz w:val="24"/>
          <w:szCs w:val="24"/>
        </w:rPr>
        <w:t>Основні покази:</w:t>
      </w:r>
    </w:p>
    <w:p w:rsidR="00755640" w:rsidRDefault="00755640" w:rsidP="00755640">
      <w:pPr>
        <w:spacing w:after="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w:t>
      </w:r>
      <w:r>
        <w:rPr>
          <w:rFonts w:ascii="Tahoma" w:hAnsi="Tahoma" w:cs="Tahoma"/>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при неясній клінічній картині захворювання; </w:t>
      </w:r>
    </w:p>
    <w:p w:rsidR="00755640" w:rsidRDefault="00755640" w:rsidP="00755640">
      <w:pPr>
        <w:spacing w:after="0"/>
        <w:rPr>
          <w:rFonts w:ascii="Times New Roman CYR" w:hAnsi="Times New Roman CYR" w:cs="Times New Roman CYR"/>
          <w:color w:val="000000"/>
          <w:sz w:val="24"/>
          <w:szCs w:val="24"/>
        </w:rPr>
      </w:pPr>
      <w:r>
        <w:rPr>
          <w:rFonts w:ascii="Tahoma" w:hAnsi="Tahoma" w:cs="Tahoma"/>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при невідповідності місця зникнення пульсації і межі ішемічних розладів; </w:t>
      </w:r>
    </w:p>
    <w:p w:rsidR="00755640" w:rsidRDefault="00755640" w:rsidP="00755640">
      <w:pPr>
        <w:spacing w:after="0"/>
        <w:rPr>
          <w:rFonts w:ascii="Times New Roman CYR" w:hAnsi="Times New Roman CYR" w:cs="Times New Roman CYR"/>
          <w:color w:val="000000"/>
          <w:sz w:val="24"/>
          <w:szCs w:val="24"/>
        </w:rPr>
      </w:pPr>
      <w:r>
        <w:rPr>
          <w:rFonts w:ascii="Tahoma" w:hAnsi="Tahoma" w:cs="Tahoma"/>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при потребі диференціальної діагностики різних видів артеріальної непрохідності;</w:t>
      </w:r>
    </w:p>
    <w:p w:rsidR="00755640" w:rsidRDefault="00755640" w:rsidP="00755640">
      <w:pPr>
        <w:spacing w:after="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w:t>
      </w:r>
      <w:r>
        <w:rPr>
          <w:rFonts w:ascii="Tahoma" w:hAnsi="Tahoma" w:cs="Tahoma"/>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у випадку множинної багатоповерхової тромбоемболії;</w:t>
      </w:r>
    </w:p>
    <w:p w:rsidR="00755640" w:rsidRDefault="00755640" w:rsidP="00755640">
      <w:pPr>
        <w:spacing w:after="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w:t>
      </w:r>
      <w:r>
        <w:rPr>
          <w:rFonts w:ascii="Tahoma" w:hAnsi="Tahoma" w:cs="Tahoma"/>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інтраопераційно, якщо ефективність відновлення кровотоку під час операції викликає сумніви; в післяопераційному періоді, якщо зберігаються явища ішемії. </w:t>
      </w:r>
    </w:p>
    <w:p w:rsidR="00755640" w:rsidRDefault="00755640" w:rsidP="00D265B9">
      <w:pPr>
        <w:spacing w:after="0"/>
        <w:ind w:firstLine="567"/>
        <w:rPr>
          <w:rFonts w:ascii="Times New Roman CYR" w:hAnsi="Times New Roman CYR" w:cs="Times New Roman CYR"/>
          <w:color w:val="000000"/>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rFonts w:ascii="Times New Roman CYR" w:hAnsi="Times New Roman CYR" w:cs="Times New Roman CYR"/>
          <w:b/>
          <w:bCs/>
          <w:color w:val="000000"/>
          <w:sz w:val="24"/>
          <w:szCs w:val="24"/>
        </w:rPr>
        <w:t>Ангіографічні ознаки емболії</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 xml:space="preserve">це обрив контрасту в магістральній артерії з рівними гладкими стінками. Колатералі виражені дуже слабо. </w:t>
      </w:r>
    </w:p>
    <w:p w:rsidR="00755640" w:rsidRDefault="00755640" w:rsidP="00D265B9">
      <w:pPr>
        <w:spacing w:after="0"/>
        <w:ind w:firstLine="567"/>
        <w:rPr>
          <w:rFonts w:ascii="Times New Roman CYR" w:hAnsi="Times New Roman CYR" w:cs="Times New Roman CYR"/>
          <w:color w:val="000000"/>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rFonts w:ascii="Times New Roman CYR" w:hAnsi="Times New Roman CYR" w:cs="Times New Roman CYR"/>
          <w:b/>
          <w:bCs/>
          <w:color w:val="000000"/>
          <w:sz w:val="24"/>
          <w:szCs w:val="24"/>
        </w:rPr>
        <w:t>Ангіографічні ознаки тромбозу</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 xml:space="preserve">рівень обриву контрасту в артерії має форму нерівної лінії з западинами. Деколи спостерігається феномен поступового зникнення контрасту. Стінка судини нерівна, відмічаються ознаки її органічного ураження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нерівність, з</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їдженість, міткоподібність контурів). </w:t>
      </w:r>
    </w:p>
    <w:p w:rsidR="00755640" w:rsidRDefault="00755640" w:rsidP="00D265B9">
      <w:pPr>
        <w:spacing w:after="0"/>
        <w:ind w:firstLine="567"/>
        <w:rPr>
          <w:rFonts w:ascii="Times New Roman CYR" w:hAnsi="Times New Roman CYR" w:cs="Times New Roman CYR"/>
          <w:color w:val="000000"/>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rFonts w:ascii="Times New Roman CYR" w:hAnsi="Times New Roman CYR" w:cs="Times New Roman CYR"/>
          <w:color w:val="000000"/>
          <w:sz w:val="24"/>
          <w:szCs w:val="24"/>
        </w:rPr>
        <w:t>Колатеральна сітка судин виражена по-різному.</w:t>
      </w:r>
    </w:p>
    <w:p w:rsidR="00755640" w:rsidRDefault="00755640" w:rsidP="00755640">
      <w:pPr>
        <w:spacing w:after="0"/>
        <w:rPr>
          <w:rFonts w:ascii="Times New Roman" w:hAnsi="Times New Roman" w:cs="Times New Roman"/>
          <w:b/>
          <w:sz w:val="28"/>
          <w:szCs w:val="28"/>
        </w:rPr>
      </w:pPr>
      <w:r>
        <w:rPr>
          <w:noProof/>
          <w:lang w:eastAsia="uk-UA"/>
        </w:rPr>
        <w:lastRenderedPageBreak/>
        <w:drawing>
          <wp:inline distT="0" distB="0" distL="0" distR="0" wp14:anchorId="3D47E05E" wp14:editId="4C1F48C4">
            <wp:extent cx="3629025" cy="41052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29025" cy="4105275"/>
                    </a:xfrm>
                    <a:prstGeom prst="rect">
                      <a:avLst/>
                    </a:prstGeom>
                  </pic:spPr>
                </pic:pic>
              </a:graphicData>
            </a:graphic>
          </wp:inline>
        </w:drawing>
      </w:r>
    </w:p>
    <w:p w:rsidR="00755640" w:rsidRDefault="00755640" w:rsidP="00755640">
      <w:pPr>
        <w:spacing w:after="0"/>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Рис. 7. Розвиток колатерального кровообігу дистальніше оклюзії.</w:t>
      </w:r>
    </w:p>
    <w:p w:rsidR="00755640" w:rsidRDefault="00755640" w:rsidP="00755640">
      <w:pPr>
        <w:spacing w:after="0"/>
        <w:rPr>
          <w:rFonts w:ascii="Times New Roman CYR" w:hAnsi="Times New Roman CYR" w:cs="Times New Roman CYR"/>
          <w:b/>
          <w:bCs/>
          <w:color w:val="000000"/>
          <w:sz w:val="24"/>
          <w:szCs w:val="24"/>
        </w:rPr>
      </w:pPr>
    </w:p>
    <w:p w:rsidR="00755640" w:rsidRDefault="00755640" w:rsidP="00755640">
      <w:pPr>
        <w:spacing w:after="0"/>
        <w:rPr>
          <w:rFonts w:ascii="Times New Roman" w:hAnsi="Times New Roman" w:cs="Times New Roman"/>
          <w:b/>
          <w:sz w:val="28"/>
          <w:szCs w:val="28"/>
        </w:rPr>
      </w:pPr>
      <w:r>
        <w:rPr>
          <w:noProof/>
          <w:lang w:eastAsia="uk-UA"/>
        </w:rPr>
        <w:drawing>
          <wp:inline distT="0" distB="0" distL="0" distR="0" wp14:anchorId="62F863D9" wp14:editId="7F179075">
            <wp:extent cx="1790700" cy="19335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90700" cy="1933575"/>
                    </a:xfrm>
                    <a:prstGeom prst="rect">
                      <a:avLst/>
                    </a:prstGeom>
                  </pic:spPr>
                </pic:pic>
              </a:graphicData>
            </a:graphic>
          </wp:inline>
        </w:drawing>
      </w:r>
    </w:p>
    <w:p w:rsidR="00755640" w:rsidRDefault="00755640" w:rsidP="00755640">
      <w:pPr>
        <w:spacing w:after="0"/>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Рис. 8. Відкладання атероматозних бляшок в черевній аорті та загальних клубових артеріях.</w:t>
      </w:r>
    </w:p>
    <w:p w:rsidR="00755640" w:rsidRDefault="00755640" w:rsidP="00755640">
      <w:pPr>
        <w:spacing w:after="0"/>
        <w:rPr>
          <w:rFonts w:ascii="Times New Roman" w:hAnsi="Times New Roman" w:cs="Times New Roman"/>
          <w:b/>
          <w:sz w:val="28"/>
          <w:szCs w:val="28"/>
        </w:rPr>
      </w:pPr>
      <w:r>
        <w:rPr>
          <w:noProof/>
          <w:lang w:eastAsia="uk-UA"/>
        </w:rPr>
        <w:lastRenderedPageBreak/>
        <w:drawing>
          <wp:inline distT="0" distB="0" distL="0" distR="0" wp14:anchorId="6BFF075C" wp14:editId="6B07B8AA">
            <wp:extent cx="5133975" cy="48196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33975" cy="4819650"/>
                    </a:xfrm>
                    <a:prstGeom prst="rect">
                      <a:avLst/>
                    </a:prstGeom>
                  </pic:spPr>
                </pic:pic>
              </a:graphicData>
            </a:graphic>
          </wp:inline>
        </w:drawing>
      </w:r>
    </w:p>
    <w:p w:rsidR="00755640" w:rsidRDefault="00755640" w:rsidP="00755640">
      <w:pPr>
        <w:spacing w:after="0"/>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Рис. 9. Оклюзія правої підколінної артерії.</w:t>
      </w:r>
    </w:p>
    <w:p w:rsidR="00755640" w:rsidRDefault="00755640" w:rsidP="00755640">
      <w:pPr>
        <w:spacing w:after="0"/>
        <w:rPr>
          <w:rFonts w:ascii="Times New Roman CYR" w:hAnsi="Times New Roman CYR" w:cs="Times New Roman CYR"/>
          <w:b/>
          <w:bCs/>
          <w:color w:val="000000"/>
          <w:sz w:val="24"/>
          <w:szCs w:val="24"/>
        </w:rPr>
      </w:pPr>
    </w:p>
    <w:p w:rsidR="00755640" w:rsidRDefault="00755640" w:rsidP="00755640">
      <w:pPr>
        <w:spacing w:after="0"/>
        <w:rPr>
          <w:rFonts w:ascii="Times New Roman" w:hAnsi="Times New Roman" w:cs="Times New Roman"/>
          <w:b/>
          <w:sz w:val="28"/>
          <w:szCs w:val="28"/>
        </w:rPr>
      </w:pPr>
      <w:r>
        <w:rPr>
          <w:noProof/>
          <w:lang w:eastAsia="uk-UA"/>
        </w:rPr>
        <w:drawing>
          <wp:inline distT="0" distB="0" distL="0" distR="0" wp14:anchorId="6DDCD642" wp14:editId="013031EC">
            <wp:extent cx="2447925" cy="22098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47925" cy="2209800"/>
                    </a:xfrm>
                    <a:prstGeom prst="rect">
                      <a:avLst/>
                    </a:prstGeom>
                  </pic:spPr>
                </pic:pic>
              </a:graphicData>
            </a:graphic>
          </wp:inline>
        </w:drawing>
      </w:r>
    </w:p>
    <w:p w:rsidR="00755640" w:rsidRDefault="00755640" w:rsidP="00755640">
      <w:pPr>
        <w:spacing w:after="0"/>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Рис. 10 Синдром Леріша</w:t>
      </w:r>
      <w:r w:rsidR="00FC476C">
        <w:rPr>
          <w:rFonts w:ascii="Times New Roman CYR" w:hAnsi="Times New Roman CYR" w:cs="Times New Roman CYR"/>
          <w:b/>
          <w:bCs/>
          <w:color w:val="000000"/>
          <w:sz w:val="24"/>
          <w:szCs w:val="24"/>
        </w:rPr>
        <w:t>.</w:t>
      </w:r>
    </w:p>
    <w:p w:rsidR="00FC476C" w:rsidRPr="00A312BC" w:rsidRDefault="00FC476C" w:rsidP="00A312BC">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b/>
          <w:bCs/>
          <w:color w:val="333333"/>
          <w:sz w:val="24"/>
          <w:szCs w:val="24"/>
        </w:rPr>
        <w:t>Кісточково-плечовий індекс (КПІ)</w:t>
      </w:r>
      <w:r w:rsidR="00A312BC">
        <w:rPr>
          <w:rFonts w:ascii="Times New Roman CYR" w:hAnsi="Times New Roman CYR" w:cs="Times New Roman CYR"/>
          <w:b/>
          <w:bCs/>
          <w:color w:val="333333"/>
          <w:sz w:val="24"/>
          <w:szCs w:val="24"/>
        </w:rPr>
        <w:t>.</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Визначення кісточково-плечового індексу здійснюється із застосуванням портативного міні-доплера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сонографічного приладу, за допомогою якого можна вимірювати систолічний артеріальний тиск (АТ) на нижніх кінцівках. Таке дослідження дуже подібне до звичайного вимірювання АТ на плечі, тому може використовуватися без обмежень у </w:t>
      </w:r>
      <w:r w:rsidR="00D265B9">
        <w:rPr>
          <w:rFonts w:ascii="Times New Roman CYR" w:hAnsi="Times New Roman CYR" w:cs="Times New Roman CYR"/>
          <w:color w:val="000000"/>
          <w:sz w:val="24"/>
          <w:szCs w:val="24"/>
        </w:rPr>
        <w:t xml:space="preserve">клініках, які мають ангіографію </w:t>
      </w:r>
      <w:r>
        <w:rPr>
          <w:rFonts w:ascii="Times New Roman CYR" w:hAnsi="Times New Roman CYR" w:cs="Times New Roman CYR"/>
          <w:color w:val="000000"/>
          <w:sz w:val="24"/>
          <w:szCs w:val="24"/>
        </w:rPr>
        <w:t>та дуплекс</w:t>
      </w:r>
      <w:r w:rsidR="00D265B9">
        <w:rPr>
          <w:rFonts w:ascii="Times New Roman CYR" w:hAnsi="Times New Roman CYR" w:cs="Times New Roman CYR"/>
          <w:color w:val="000000"/>
          <w:sz w:val="24"/>
          <w:szCs w:val="24"/>
        </w:rPr>
        <w:t>не сканування. Міні</w:t>
      </w:r>
      <w:r>
        <w:rPr>
          <w:rFonts w:ascii="Times New Roman CYR" w:hAnsi="Times New Roman CYR" w:cs="Times New Roman CYR"/>
          <w:color w:val="000000"/>
          <w:sz w:val="24"/>
          <w:szCs w:val="24"/>
        </w:rPr>
        <w:t xml:space="preserve">доплер дає змогу чітко чути пульсацію невеликих артеріальних судин калібру dorsalis pedis. Приблизні значення індексу для здорових повнолітніх людей коливаються у межах 0,98-1,31, тобто близько 1. Зниження цього показника однозначно трактується як наявність облітеруючого атеросклерозу нижніх кінцівок, а форма синдрому </w:t>
      </w:r>
      <w:r>
        <w:rPr>
          <w:rFonts w:ascii="Times New Roman CYR" w:hAnsi="Times New Roman CYR" w:cs="Times New Roman CYR"/>
          <w:color w:val="000000"/>
          <w:sz w:val="24"/>
          <w:szCs w:val="24"/>
        </w:rPr>
        <w:lastRenderedPageBreak/>
        <w:t xml:space="preserve">діабетичної стопи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як ішемічна або невроішемічна залежно від ступеня виразності діабетичної периферичної полінейропатії. Значення, не нижчі за 0,8, свідчать про наявність незначної обструкції проксимальної частини артерії, </w:t>
      </w:r>
      <w:r>
        <w:rPr>
          <w:rFonts w:ascii="Times New Roman" w:hAnsi="Times New Roman" w:cs="Times New Roman"/>
          <w:color w:val="000000"/>
          <w:sz w:val="24"/>
          <w:szCs w:val="24"/>
        </w:rPr>
        <w:t xml:space="preserve">≤0,75 – </w:t>
      </w:r>
      <w:r>
        <w:rPr>
          <w:rFonts w:ascii="Times New Roman CYR" w:hAnsi="Times New Roman CYR" w:cs="Times New Roman CYR"/>
          <w:color w:val="000000"/>
          <w:sz w:val="24"/>
          <w:szCs w:val="24"/>
        </w:rPr>
        <w:t xml:space="preserve">клінічно значиму обструкцію, &lt;0,5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можливу наявність критичної ішемії кінцівки, що унеможливлює загоєння ран (зокрема виразок). Значення КПІ більше</w:t>
      </w:r>
      <w:r w:rsidR="00D265B9">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ніж</w:t>
      </w:r>
      <w:r w:rsidR="00D265B9">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1 не завжди є свідченням відсутності патології артеріальних судин, оскільки в разі глибокої нейропатії можливий склероз Менкеберга, що призводить до кальцифікації сер</w:t>
      </w:r>
      <w:r w:rsidR="00A312BC">
        <w:rPr>
          <w:rFonts w:ascii="Times New Roman CYR" w:hAnsi="Times New Roman CYR" w:cs="Times New Roman CYR"/>
          <w:color w:val="000000"/>
          <w:sz w:val="24"/>
          <w:szCs w:val="24"/>
        </w:rPr>
        <w:t xml:space="preserve">еднього шару стінки артерії та </w:t>
      </w:r>
      <w:r>
        <w:rPr>
          <w:rFonts w:ascii="Times New Roman CYR" w:hAnsi="Times New Roman CYR" w:cs="Times New Roman CYR"/>
          <w:color w:val="000000"/>
          <w:sz w:val="24"/>
          <w:szCs w:val="24"/>
        </w:rPr>
        <w:t xml:space="preserve">заважає компресії артерії у манжетці. </w:t>
      </w:r>
      <w:r w:rsidR="00D265B9">
        <w:rPr>
          <w:rFonts w:ascii="Times New Roman CYR" w:hAnsi="Times New Roman CYR" w:cs="Times New Roman CYR"/>
          <w:color w:val="333333"/>
          <w:sz w:val="24"/>
          <w:szCs w:val="24"/>
        </w:rPr>
        <w:t>Розраховують</w:t>
      </w:r>
      <w:r>
        <w:rPr>
          <w:rFonts w:ascii="Times New Roman CYR" w:hAnsi="Times New Roman CYR" w:cs="Times New Roman CYR"/>
          <w:color w:val="333333"/>
          <w:sz w:val="24"/>
          <w:szCs w:val="24"/>
        </w:rPr>
        <w:t xml:space="preserve"> кісточково-плечовий індекс як частку від ділення величини АТ на гомілці на аналогічний показник на плечовій артерії.</w:t>
      </w:r>
    </w:p>
    <w:p w:rsidR="00FC476C" w:rsidRPr="00A312BC" w:rsidRDefault="00FC476C" w:rsidP="00FC476C">
      <w:pPr>
        <w:spacing w:after="0"/>
        <w:rPr>
          <w:rFonts w:ascii="Times New Roman" w:hAnsi="Times New Roman" w:cs="Times New Roman"/>
          <w:b/>
          <w:sz w:val="28"/>
          <w:szCs w:val="28"/>
          <w:lang w:val="en-US"/>
        </w:rPr>
      </w:pPr>
      <w:r>
        <w:rPr>
          <w:rFonts w:ascii="Times New Roman CYR" w:hAnsi="Times New Roman CYR" w:cs="Times New Roman CYR"/>
          <w:color w:val="000000"/>
          <w:sz w:val="24"/>
          <w:szCs w:val="24"/>
        </w:rPr>
        <w:t>КПІ=АТ сист гомілки/АТ сист плеча.</w:t>
      </w:r>
      <w:bookmarkStart w:id="0" w:name="_GoBack"/>
      <w:bookmarkEnd w:id="0"/>
    </w:p>
    <w:sectPr w:rsidR="00FC476C" w:rsidRPr="00A312BC">
      <w:footerReference w:type="default" r:id="rId1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8F7" w:rsidRDefault="00DE38F7" w:rsidP="00581187">
      <w:pPr>
        <w:spacing w:after="0" w:line="240" w:lineRule="auto"/>
      </w:pPr>
      <w:r>
        <w:separator/>
      </w:r>
    </w:p>
  </w:endnote>
  <w:endnote w:type="continuationSeparator" w:id="0">
    <w:p w:rsidR="00DE38F7" w:rsidRDefault="00DE38F7" w:rsidP="00581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5216074"/>
      <w:docPartObj>
        <w:docPartGallery w:val="Page Numbers (Bottom of Page)"/>
        <w:docPartUnique/>
      </w:docPartObj>
    </w:sdtPr>
    <w:sdtContent>
      <w:p w:rsidR="00581187" w:rsidRDefault="00581187">
        <w:pPr>
          <w:pStyle w:val="a6"/>
          <w:jc w:val="right"/>
        </w:pPr>
        <w:r>
          <w:fldChar w:fldCharType="begin"/>
        </w:r>
        <w:r>
          <w:instrText>PAGE   \* MERGEFORMAT</w:instrText>
        </w:r>
        <w:r>
          <w:fldChar w:fldCharType="separate"/>
        </w:r>
        <w:r>
          <w:rPr>
            <w:noProof/>
          </w:rPr>
          <w:t>2</w:t>
        </w:r>
        <w:r>
          <w:fldChar w:fldCharType="end"/>
        </w:r>
      </w:p>
    </w:sdtContent>
  </w:sdt>
  <w:p w:rsidR="00581187" w:rsidRDefault="0058118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8F7" w:rsidRDefault="00DE38F7" w:rsidP="00581187">
      <w:pPr>
        <w:spacing w:after="0" w:line="240" w:lineRule="auto"/>
      </w:pPr>
      <w:r>
        <w:separator/>
      </w:r>
    </w:p>
  </w:footnote>
  <w:footnote w:type="continuationSeparator" w:id="0">
    <w:p w:rsidR="00DE38F7" w:rsidRDefault="00DE38F7" w:rsidP="005811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32713"/>
    <w:multiLevelType w:val="hybridMultilevel"/>
    <w:tmpl w:val="056E8596"/>
    <w:lvl w:ilvl="0" w:tplc="7DAA6BEE">
      <w:start w:val="7"/>
      <w:numFmt w:val="bullet"/>
      <w:lvlText w:val="-"/>
      <w:lvlJc w:val="left"/>
      <w:pPr>
        <w:ind w:left="927" w:hanging="360"/>
      </w:pPr>
      <w:rPr>
        <w:rFonts w:ascii="Times New Roman CYR" w:eastAsiaTheme="minorHAnsi" w:hAnsi="Times New Roman CYR" w:cs="Times New Roman CYR"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61C"/>
    <w:rsid w:val="001B38D4"/>
    <w:rsid w:val="00581187"/>
    <w:rsid w:val="00641173"/>
    <w:rsid w:val="0068018C"/>
    <w:rsid w:val="00755640"/>
    <w:rsid w:val="009D0DE7"/>
    <w:rsid w:val="00A312BC"/>
    <w:rsid w:val="00A8593E"/>
    <w:rsid w:val="00D265B9"/>
    <w:rsid w:val="00D612AA"/>
    <w:rsid w:val="00DE38F7"/>
    <w:rsid w:val="00E9161C"/>
    <w:rsid w:val="00FC47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F1AD4"/>
  <w15:chartTrackingRefBased/>
  <w15:docId w15:val="{1CCD71A3-D3E8-4868-BDF4-710A6CDA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0DE7"/>
    <w:pPr>
      <w:ind w:left="720"/>
      <w:contextualSpacing/>
    </w:pPr>
  </w:style>
  <w:style w:type="paragraph" w:styleId="a4">
    <w:name w:val="header"/>
    <w:basedOn w:val="a"/>
    <w:link w:val="a5"/>
    <w:uiPriority w:val="99"/>
    <w:unhideWhenUsed/>
    <w:rsid w:val="00581187"/>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581187"/>
  </w:style>
  <w:style w:type="paragraph" w:styleId="a6">
    <w:name w:val="footer"/>
    <w:basedOn w:val="a"/>
    <w:link w:val="a7"/>
    <w:uiPriority w:val="99"/>
    <w:unhideWhenUsed/>
    <w:rsid w:val="00581187"/>
    <w:pPr>
      <w:tabs>
        <w:tab w:val="center" w:pos="4819"/>
        <w:tab w:val="right" w:pos="9639"/>
      </w:tabs>
      <w:spacing w:after="0" w:line="240" w:lineRule="auto"/>
    </w:pPr>
  </w:style>
  <w:style w:type="character" w:customStyle="1" w:styleId="a7">
    <w:name w:val="Нижній колонтитул Знак"/>
    <w:basedOn w:val="a0"/>
    <w:link w:val="a6"/>
    <w:uiPriority w:val="99"/>
    <w:rsid w:val="00581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847</TotalTime>
  <Pages>9</Pages>
  <Words>9347</Words>
  <Characters>5328</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2024-10-17T18:16:00Z</dcterms:created>
  <dcterms:modified xsi:type="dcterms:W3CDTF">2024-10-18T15:05:00Z</dcterms:modified>
</cp:coreProperties>
</file>