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6" w:rsidRPr="00C4260F" w:rsidRDefault="00C4260F" w:rsidP="00A067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Лекція за 15.05.2020 р.</w:t>
      </w: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0F">
        <w:rPr>
          <w:rFonts w:ascii="Times New Roman" w:hAnsi="Times New Roman" w:cs="Times New Roman"/>
          <w:b/>
          <w:sz w:val="28"/>
          <w:szCs w:val="28"/>
        </w:rPr>
        <w:t>Тема: «</w:t>
      </w:r>
      <w:r w:rsidR="006B28E7" w:rsidRPr="00C4260F">
        <w:rPr>
          <w:rFonts w:ascii="Times New Roman" w:hAnsi="Times New Roman" w:cs="Times New Roman"/>
          <w:b/>
          <w:bCs/>
          <w:sz w:val="28"/>
          <w:szCs w:val="28"/>
        </w:rPr>
        <w:t>Олімпіада культурологічної спрямованості</w:t>
      </w:r>
      <w:r w:rsidRPr="00C4260F">
        <w:rPr>
          <w:rFonts w:ascii="Times New Roman" w:hAnsi="Times New Roman" w:cs="Times New Roman"/>
          <w:b/>
          <w:sz w:val="28"/>
          <w:szCs w:val="28"/>
        </w:rPr>
        <w:t>»</w:t>
      </w: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260F">
        <w:rPr>
          <w:rFonts w:ascii="Times New Roman" w:hAnsi="Times New Roman" w:cs="Times New Roman"/>
          <w:sz w:val="28"/>
          <w:szCs w:val="28"/>
        </w:rPr>
        <w:t>План.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hAnsi="Times New Roman" w:cs="Times New Roman"/>
          <w:sz w:val="28"/>
          <w:szCs w:val="28"/>
        </w:rPr>
        <w:t>1.</w:t>
      </w: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Мета й завдання олімпіад </w:t>
      </w:r>
      <w:r w:rsidR="006B28E7" w:rsidRPr="00C4260F">
        <w:rPr>
          <w:rFonts w:ascii="Times New Roman" w:hAnsi="Times New Roman" w:cs="Times New Roman"/>
          <w:sz w:val="28"/>
          <w:szCs w:val="28"/>
        </w:rPr>
        <w:t xml:space="preserve">в культурологічній </w:t>
      </w:r>
      <w:proofErr w:type="gramStart"/>
      <w:r w:rsidR="006B28E7" w:rsidRPr="00C42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8E7" w:rsidRPr="00C4260F">
        <w:rPr>
          <w:rFonts w:ascii="Times New Roman" w:hAnsi="Times New Roman" w:cs="Times New Roman"/>
          <w:sz w:val="28"/>
          <w:szCs w:val="28"/>
        </w:rPr>
        <w:t>ідготовці учнів</w:t>
      </w:r>
      <w:r w:rsidR="006B28E7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Поетапна організація олімпіад.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як форма навчання.</w:t>
      </w:r>
    </w:p>
    <w:p w:rsidR="00291676" w:rsidRDefault="00291676" w:rsidP="00A06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757459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 сьогодні найпопулярнішим та дієвим методом роботи, виявлення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ідтримки та розвитку обдарованих дітей є проведення конкурсів різних рівнів — від місцевих до міжнародних, учнівських олімпіад — від районних до всеукраїнських. </w:t>
      </w:r>
    </w:p>
    <w:p w:rsidR="00757459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Навчання обдарованих, талановитих дітей, їхня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до професійної реалізації в самостійному житті — актуальне питання сьогодення.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огляду на це основними завданнями сучасної освіти є розвиток інтелектуальних і творчих здібностей, природної обдарованості учнів, формування в них творчого потенціалу, мислення, уміння самореалізуватися.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ідтримка та розвиток обдарованості є одним із пріоритетних напрямків сучасної освіти, оскільки поступ будь-якої країни, регіону, міста залежить саме від здатності її громадян нестандартно, креативно мислити, впроваджувати перспективні інновації в різні сфери суспільного життя. 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Всебічний розвиток обдарувань школярів здійснюють не тільки в ході навчальної діяльності, а й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 час проведення різноманітних конкурсів, олімпіад, під час яких учні не тільки поглиблюють знання з предметів, а й мають можливість розвивати інтелект, ерудицію, вміння спілкуватись. Учні здебільшого зорієнтовані на здобуття знань, необхідних для успішного навчання у старшій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проф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ільній школі, для участі в предметних олімпіадах та конкурсах. Успіхів на цій ділянці роботи можна досягти лише тоді, коли проведено добре продуману індивідуальну роботу з найбільш здібними та обдарованими дітьми.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Талановиті діти — це той ресурс, із якого створюється інтелектуальна еліта. Інтелектуальну еліту будь-якого народу становлять особистості творчі, яскраві, мислячі. Щоб це потенційне національне багатство зберегти й примножити, необхідно вміти відбирати таких дітей, допомагати їм знайти себе й правильно оцінити,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ідтримувати їхній розвиток.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Обдарована дитина — це дитина, що виділяється яскравими незвичайними, іноді видатними досягненнями, випереджає у розвитку однолітків, має високий інтелектуальний та творчий потенціал, виявляє високі здібності у шкільному навчанні та в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ізних спеціальних видах діяльності.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Одним з основних напрямків роботи вчителів є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здібних учнів до участі в різноманітних змаганнях. Значна роль у досягненні успіху школярами на олімпіадах, конкурсах та інших змаганнях належить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ізним видам позакласних занять. Звичайно, до цих занять залучаються учні, які мають певні здібності. Здібності як прояв спеціальної обдарованості можуть 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бути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ізноплановими. На олімпіадах найбільше навантаження припадає на інтелектуальні здібності, які потребують миттєвого проявлення. Обдарований учень потребує індивідуального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ідходу до розвитку його нахилів, інтересів, здібностей.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Сучасна школа — це прості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де дитина набуває певних знань, умінь та навичок й уможливлює реалізацію себе як особистості. Особливе місце в цьому належить учнівським олімпіадам, які забезпечують можливість створення свого майбутнього власними силами. Олімпіади допомагають школярам повірити в себе, наблизитися до більш якісної освіти та зміцнити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ій соціальний статус. Цьому передує копітка наполеглива щоденна праця учня й учителя, методичної служби, учителів-практикі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Олімпіада — це конкурс, у якому переможцями стають найсильніші, а інші учасники збагачуються новими знаннями і здобувають необхідний досвід. Тільки добровільний принцип і зацікавленість допомагають залучати учнів до осмисленої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пл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ідної роботи в період підготовки до олімпіад.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 час підготовки до шкільної олімпіади слід особливо ретельно підбирати завдання, доступні учням, виконання яких дає можливість відчути радість подолання труднощів.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Олімпіада — це «свято», на якому сяють яскраві ідеї і красиві судження. Без системної роботи на уроці і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ісля уроків велика перемога в олімпіаді неможлива. Олімпіада — це позакласна форма навчання. Для вчителя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учнів до олімпіад є благодатним полем експериментальної діяльності. Усі творчі знахідки, методичні наробки можуть бути впроваджені в педагогічну практику й принести вагомі результати. Олімпіади однозначно потрібні дітям як шлях до самовираження, до розвитку. Не можна заборонити будь-якій дитині брати участь у шкільній олімпіаді, а такі випадки траплялися. Іноді дитина з нестандартним мисленням може не порозумітися з учителем, прогулювати уроки,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бо їй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там не цікаво, а на олімпіаді виявляє свою обдарованість. На олімпіадах учням пропонують завдання, які потребують уміння логічно і нестандартно мислити.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ідготовка до олімпіад повинна відбуватись систематично і планомірно.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Успішний виступ на олімпіаді це: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психологічна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ідготовка школяра до виконання нестандартних завдань;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вміння сконцентруватися на виконанні певних завдань за стислий проміжок часу;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грамотність учасника;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добре володіння предметним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матер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іалом.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Успіх на олімпіаді пов’язаний не тільки зі здібностями, а і знаннями з предмету. Тому до олімпіади потрібно готуватися серйозно.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Конкурсна діяльність також відкриває широкі можливості створення оптимальних умов для виявлення індивідуальних здібностей, знань, умінь, навичок, розвитку вольових, комунікативних якостей особистості. Участь у конкурсній діяльності допомагає реалізувати принципи особистісно зорієнтованого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ідходу в навчанні та вихованні дітей.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Конкурси — це форми навчання, які стимулюють та активізують діяльність, розвивають творчі можливості та формують конкурентноздатність особистості.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до різних видів інтелектуальних змагань є потужним засобом стимулювання дослідницької діяльності учнів та їхньої творчої активності й позитивного ставлення до навчальної праці. Адже кожний із потенційних учасників під час підготовки потребує ознайомлення з новою навчальною і науково-популярною літературою з предмета; глибокого аналізу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ізноманітних культурологічних процесів тощо. Учнів потрібно готувати до інтелектуальних змагань не тільки з певного предмета,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але й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психологічно. Адже досягти високих результатів можна лише за умови психологічного налаштування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перемогу.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Конкурс — це можливість виявит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и </w:t>
      </w:r>
      <w:proofErr w:type="gramStart"/>
      <w:r w:rsidR="00757459"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св</w:t>
      </w:r>
      <w:proofErr w:type="gramEnd"/>
      <w:r w:rsidR="00757459"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ій талант.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Конкурсні змагання розвивають уміння самостійно займалися фізичними вправами, складати комплекси і комбінації, засвоювати певну інформацію, їх можна організовувати як самостійні заходи на перервах, у групах подовженого дня або як складовники інших заході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(вечорів, спортивних свят, днів здоров’я та ін.).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інність конкурсів — в їхній спрямованості на раціональне розв’язання самими учнями рухових завдань. Конкурси можна проводити у класах і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між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ними. Програма конкурсу повинна передбачати індивідуальні та групові завдання. Усі практичні завдання повинні бути обґрунтовані та прокоментовані учнем.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Конкурсна діяльність в освіті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ізноманітна, вона визначена широким вибором видів діяльності та навчальних предметів: фізика, екологія, мистецтво, журналістика, математика, психологія, філологія та ін. У той час, як конкурси диференціюють профільну специфіку та запропоновані дітям та молоді різного віку.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Мета конкурсної діяльності: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представлення результатів навчально-дослідницької, навчально-технічної, творчої, спортивної діяльності;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організація спілкування дітей та молоді навчальних закладі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обмін інформацією у сфері професійних інтересів;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ознайомлення дітей та молоді з актуальними проблемами та завданнями сучасної науки та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техн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іки, освіти, культури, спорту та ін.;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створення умов для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ідготовки потенціального кадрового резерву для забезпечення технологічного, творчого та інтелектуального розвитку країни;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розгляд інтересів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ідростаючого покоління та держави для реалізації основних напрямків державної навчальної, наукової політики;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виявлення та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ідтримка найбільш перспективних проектів, технічних рішень та інших значних ініціатив дітей та молоді;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стимулювання подальшої професійної освіти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ідростаючого покоління;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надання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ідтримки учням з допомогою впровадження прикладних розробок у питаннях захисту інтелектуальної власності, публікації наукових та творчих робіт у засобах масової інформації та спеціалізованих 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виданнях, упровадження в навчальних закладах інноваційних методів викладання;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ідбиття підсумків самостійної та спільної роботи з науковими співробітниками, педагогами-наставниками творчих робіт дітей та молоді, надання їм організаційної, методичної та матеріальної підтримки.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ході змагань діти отримують сильні позитивні і негативні емоції. При цьому залишається без уваги очевидне поняття «успіх», не відоме тому, хто не отримував поразок, хто не переживав емоційно. А подолання емоційних труднощів є необхідним складником виховного процесу.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Успіх у навчанні — це єдине джерело внутрішніх сил учня, що народжує енергію для подолання труднощів і бажання вчитися. Учителю потрібно формувати в учнях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віру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 успіх, а учні мають вірити, що успіх завжди можливий.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Головним є те, що навчально-конкурсна діяльність сприяє розвитку індивідуальної освітньої лінії навчання. У цій роботі беруть участь учителі, тьютори, модератори, педагоги, психологи, батьки,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адм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іністрація закладів освіти. Освітнє поле може розширюватися від школи або центру позашкільної освіти до міжнародного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івня та надавати учням таке навчальне середовище, у якому б вони почувалися комфортно. Навчальна конкурсна діяльність дітей та молоді забезпечує умови для самореалізації учнів, для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ідвищення їх мотивації, пізнання та самовиховання. При цьому виникає особлива форма організації навчальної діяльності, націлена на обґрунтування нової системи навчання дітей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ідвищеного рівня навчання, на визначення парадигми розвиваючого варіативного навчання для обдарованих дітей.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06796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Зазначимо, що протягом останніх років розвиток дитячої обдарованості є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іоритетним напрямком регіональної освітньої моделі. Якщо ми хочемо розвивати творчий потенціал учнів, маємо відповідно організовувати їх творчу діяльність.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Великого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значення у зв’язку з цим набуває система творчих завдань, що поступово ускладнюється. Складність цих завдань і ступінь самостійності пошуку слід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ідвищувати відповідно до наявних знань і досвіду, опанування прийомів творчої діяльності, розвитку здібностей до творчого мислення. Для систематичного розвитку творчих здібностей у школярів потрібно ставити перед ними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ідвищені вимоги.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цього погляду критеріями творчої педагогічної діяльності вчителя є: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розробка принципово нових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ідходів до навчання, виховання та розвитку учнів;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раціоналізація і модернізація змісту, форм, методів і засобів навчально-виховного процесу у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ітлі нових завдань, поставлених перед школою, зокрема з метою розвитку творчих можливостей учнів, їхніх талантів і обдарувань;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комплексне і варіативне використання у професійній діяльності всієї сукупності теоретичних знань і практичних навичок;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бачення нової проблеми в зовні знайомій ситуації, пошук варіативних шляхів її вирішення;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використання науково обґрунтованого вибору діяльності в конкретній педагогічній ситуації;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проведення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систематичного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самоаналізу професійної діяльності, науково-дослідної роботи з творчого узагальнення власного досвіду і досвіду своїх колег;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володіння формами і методами керування творчою навчальною  діяльністю учнів із метою розвитку їхніх творчих можливостей;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реалізація на практиці принципі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педагогіки співпраці.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411B8E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Щорічно обласні, всеукраїнські та міжнародні конкурси презентують нам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 творчі ідеї, переконуючи нас у невичерпності здібностей та творчих можливостей учнівської молоді. Тому завдання вчителя — творити таке поле добра і любові, щоб кожна дитина довірливо ставилася до педагога, любила його. Лише за таких умов приходить справжня зацікавленість навчанням, відбувається реалізація природних нахилів і здібностей учнів. Дар відкрити чарівну квітку обдарованості школяра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дається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кожному, а лише тому, хто насправді любить дітей і вміє прокласти стежки до їхнього розуму і серця.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411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Отже, залучення дітей до участі в інтелектуальних змаганнях є важливим кроком у вирішенні проблеми розкриття обдарованості, а конкурси — дієвим шляхом виявлення і реалізації можливостей юних обдарувань. І перш за все тому, що нове розкриття здібностей учня потрібне не тільки для нього, а і для суспільства в цілому.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Творчі та інтелектуальні можливості сьогодні — запорука прогресу в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будь-як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ій галузі людського життя. Для успішної роботи із талановитою дитиною необхідно дати їй можливість виявити себе, повірити у свої сили, отримати задоволення від процесу навчання, не допустити втрати спонтанної активності дитини. Одним із важливих аспектів реалізації методики пошуку, відбору та стимулювання росту обдарованості учнів є проведення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ізних інтелектуальних змагань.</w:t>
      </w:r>
    </w:p>
    <w:p w:rsidR="00291676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16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Вимоги та перелік тем орієнтовних питань для олімпіади з історії образотворчого мистецтва.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орієнтовних питань поділяється на теоретичну та практичну частини для середньої та старшої вікової категорії, а саме: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974E53" w:rsidRPr="009E578B" w:rsidTr="00974E5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Середня вікова категорія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Старша вікова категорія</w:t>
            </w:r>
          </w:p>
        </w:tc>
      </w:tr>
      <w:tr w:rsidR="00974E53" w:rsidRPr="009E578B" w:rsidTr="00974E5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 Теоретична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1. Види та жанри образотворчого мистецтва. Види декоративно-ужиткового мистецтва. Народні промисли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2. Історія образотворчого мистецтва. Загальні питання (10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3. Українське мистецтво (10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ІІ. Практична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4. Назвати  автора та його тві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представленою репродукцією (25 репродукцій).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І. Теоретична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1. Види та жанри образотворчого мистецтва. Види декоративно-ужиткового мистецтва. Народні промисли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2. Історія образотворчого мистецтва. Загальні питання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3. Українське мистецтво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№ 4. Історичні 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пам’ятки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музеї </w:t>
            </w: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заповідники та художні музеї Києва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5. Персоналії (5 персоналій).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ІІ. Практична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6. Назвати  автора та його тві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представленою репродукцією (73 репродукцій).</w:t>
            </w:r>
          </w:p>
        </w:tc>
      </w:tr>
    </w:tbl>
    <w:p w:rsidR="00974E53" w:rsidRPr="009E578B" w:rsidRDefault="00974E53" w:rsidP="006B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Перелік питань для учасників старшої вікової категорії</w:t>
      </w:r>
    </w:p>
    <w:p w:rsidR="00974E53" w:rsidRPr="009E578B" w:rsidRDefault="00974E53" w:rsidP="006B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І. Теоретична частина</w:t>
      </w:r>
    </w:p>
    <w:p w:rsidR="00974E53" w:rsidRPr="009E578B" w:rsidRDefault="00974E53" w:rsidP="006B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1. Види та жанри образотворчого мистецтва. Види декоративно-ужиткового мистецтва. Народні промисли.</w:t>
      </w:r>
    </w:p>
    <w:p w:rsidR="00974E53" w:rsidRPr="009E578B" w:rsidRDefault="00974E53" w:rsidP="006B03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види мистецтва.</w:t>
      </w:r>
    </w:p>
    <w:p w:rsidR="00974E53" w:rsidRPr="009E578B" w:rsidRDefault="00974E53" w:rsidP="006B03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види образотворчого мистецтва.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жанри образотворчого мистецтва (на прикладі живопису).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види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монументального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живопису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графічні техніки.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рельє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види графічного мистецтва.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декоративно-ужиткового мистецтва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народні промисли.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народні промисли на території України.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Які види мозаї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 ви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Які види станкового живопису ви знаєте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Наведіть приклади.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Який основний матеріал використовується для виготовлення вітража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якими матеріалами працює скульптор?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означає слово « колорит»?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Чим ві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ізняється портрет від автопортрета?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Чи буває станкова скульптура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Наведіть приклади.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Що таке «ксилографія»?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Офорт –  це гравюра на …(дописати визначення).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Наведіть приклади парадних портреті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74E53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2. Історія образотворчого мистецтва.  Загальні питання.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яким каноном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рельєфах, розписах та скульптурних творах Стародавнього Єгипту зображували постать людини? Як розфарбовували зображення?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скульптурні твори давньогрецького скульптора Мирона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ічні нововведення були у архітектурі Стародавнього Риму?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Яке тло найчастіше зустрічається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візантійських мозаїках?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таке хрисоелефантинна скульптура?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означав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термін «Ка» у Стародавньому Єгипті?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ітектурна ордерна система  у мистецтві Стародавньої Греції була створена  у періоди: архаїки, класики, еллінізму (вибрати правильний варіант).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із зазначених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термінів притаманні готичній архітектурі: аркбутан, контрфорс, арка, нервюра, фронтон, стилобат (потрібне підкреслити).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видатні твори С. Боттічеллі.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Яким видам  мистецтва віддавав перевагу Мікеланджело 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своїй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роботі. Обгрунтуйте  свою відповідь прикладами.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картини Леонардо да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інчі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 художників  імрессіоні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 яку картину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написан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ці поетичні рядки: «И стал последний день… для русской кисти – первый день».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відомих  російських портретистів  ХVІІІ ст.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Членами  «Товариства пересувних виставок» 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ізний час були такі художники:… (перелічити).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Функцію опори чи огорожі виконує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іна  у готичній споруді?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Який вид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монументального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живопису переважає в оздобленні готичних соборів?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Пензлю якого митця належить фреска «Афінська школа»?</w:t>
      </w:r>
    </w:p>
    <w:p w:rsidR="00974E53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3. Українське мистецтво.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монументального живопису присутні в оздобленні Софійського собору  (м. Київ).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 є серед розписів Софії Київської портретні зображення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Чий образ взяв за основу своєї картини, з сюжету власного літературного твору,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Учнем якого видатного російського художника був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якій графічній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іці працював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декілька портретів, автором яких є Т. Г. Шевченко.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 українських художників – пейзажистів 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жанрах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образотворчого мистецтва працював М. К. Пимоненко?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твори М. Пимоненка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Учнем якого видатного російського художника  був О.Мурашко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навчання у Петербурзькій Академії.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 називалась дипломна робота О. Мурашка? У колекції якого музею вона перебува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є?</w:t>
      </w:r>
      <w:proofErr w:type="gramEnd"/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 називається картина О. Мурашка біблійної  тематики?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картини О. Мурашка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Покликанням якого українського  художника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став батальний жанр?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впливом якої мистецької течії О. Мурашко написав картину «Селянська сім’я».</w:t>
      </w:r>
    </w:p>
    <w:p w:rsidR="00974E53" w:rsidRDefault="00974E53" w:rsidP="00974E5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автора полотна «Козаки в степу».</w:t>
      </w:r>
    </w:p>
    <w:p w:rsidR="009E578B" w:rsidRPr="009E578B" w:rsidRDefault="009E578B" w:rsidP="009E57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  4.  Історичні пам’ятки, музе</w:t>
      </w:r>
      <w:proofErr w:type="gramStart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ї-</w:t>
      </w:r>
      <w:proofErr w:type="gramEnd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заповідники та художні музеї Києва.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київські  художні музеї ви знаєте?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об’єкти входять до Національного історико-культурного заповідника «Софія Київська».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Чия приватна колекція творів образотворчого мистецтва 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стала основою збірки Київського національного музею рос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ійського мистецтва?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Яку назву сьогодні має музей започаткований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приватної колекції  Богдана та Варвари Ханенко? Які твори є основою зібрання?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відомих рос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ійських художників др. пол.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представлені у експозиції Київського національного музею рос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ійського мистецтва?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з видатних російських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приймав участь в оформленні інтер’єру Кирилівської церкви у Києві.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його твори.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з видатних російських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приймав участь у розписах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 Володимирського Собору у Києві?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Хто є автором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ітектурного проекту будівлі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є автором скульптурного оздоблення фасадів буді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Творчість яких українських художників-пейзажистів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експозиції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  рік заснування Софії Київської.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українських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–поч. ХХ ст.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у експозиції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виді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жанрів мистецтва представлені у експозиції Національного художнього музею України? Наведіть декілька прикладі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українських  художників ХХ ст. репрезентовані у колекції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проектом якого відомого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ітектора  була збудована Андріївська церква?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Хто є автором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ітектурного проекту відомого «будинку з химерами»? Які ще споруди цього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ітектора  ви знаєте?</w:t>
      </w:r>
    </w:p>
    <w:p w:rsidR="00974E53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якому музеї можна побачити твори Т. Г. Шевченка?</w:t>
      </w:r>
    </w:p>
    <w:p w:rsidR="009E578B" w:rsidRPr="009E578B" w:rsidRDefault="009E578B" w:rsidP="009E57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5. Персоналії.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Т. Шевченка.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М. Пимоненка.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О. Мурашка.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Ф. Кричевського.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Т. Яблонської.</w:t>
      </w:r>
    </w:p>
    <w:p w:rsidR="00974E53" w:rsidRPr="009E578B" w:rsidRDefault="00974E53" w:rsidP="0097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опису персоналії необхідно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ідповіді на питання: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 якому столі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працював художник?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Де отримав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іальну освіту? У кого з відомих художників вчився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видатні твори цього художника.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жанрах образотворчого мистецтва працював цей художник?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музеях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Києва зберігаються твори  митця?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974E53" w:rsidRPr="009E578B" w:rsidRDefault="00974E53" w:rsidP="0097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ІІ. Практична частина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6.  Назвати  автора та його тві</w:t>
      </w:r>
      <w:proofErr w:type="gramStart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представленою репродукцією.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Пимоненко «Жниця».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«Похорон кошового».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«Дівчина у червоному капелюсі».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«Селянська сі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  Васнєцов «Три царівни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ідземного царства» (Київська версія).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  Васнєцов  «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побоїща Ігоря Святославовича з половцями».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Васильківський «Козаки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степу».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ітославський «Двір напровесні».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Левченко «За столом».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Левченко  «Фонтан біля Золотих воріт у Киє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Костанді «В люди».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Костанді  «Гуси».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 « Катерина».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Кейкуатової».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«Костьол у Киє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«Дари в Чигирині».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А. Олдріджа».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М. Щепкі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Кричевський «Замріяна Катерина».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Кричевський  «Наречена».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 «Хліб».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  «Ранок».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Т. Яблонська  «Тиша».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  «Льон».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«Оранта» (мозаїка Софії Київської).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Врубель «Царівна-Лебідь».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Врубель «Богородиця з немовлям» (алтарна ікона Кирилівської церкви).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М. Врубель  «Дівчинка на тлі персидського килима».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єпін «Запорожці пишуть листа турецькому султану».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Суриков «Бояриня Морозова».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 Суриков В. «Ранок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ілецької страти».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Ге «Цар Петро І допитує свого сина».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Кустодієв «Купчиха».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Полєнов «Христос на Генісаретському озері».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І. Шишкін «На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івночі дикій…»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І. Шишкін  «Дубовий гай».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І. Левітан  «Березень».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Сєров «Дівчинка з персиками».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В. Сєров  «Портрет З. М. Юсупової».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Коровін «Біля балкона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панки Леонора та Ампара».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Сєров  «Портрет актриси М. Єрмолової».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Сомов «Дама у блакитному».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Полєнов «Московське подвір’я».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Реріх  «Заморські гості».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Малявін «Вихор».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 Бакст «Стародавній жах».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Саврасов «Граки прилетіли».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 Серебрякова  «Автопортрет»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 Серебрякова  «Балетна вбиральня. Сні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жинки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Головін «Портрет Ф. Шаляпіна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ролі Олоферна».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Юон. «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Бані та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ластівки».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  Антокольський «Нестор Літописець».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Роден  «Мислитель».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Роден  «ІоанХриститель».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 Дега «Блакитні танцівниці».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Ренуар «Портрет Ж. Самарі».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Е. Мане «Сніданок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траві»,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Моне «Схід сонця. Враження».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Ренуар  «Парасольки».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Рафаель «Сікстинська мадонна».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Мікеланджело «Давид».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Леонардо да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інчі «Джоконда».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Ботічеллі «Весна».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Ботічеллі  «Народження Венери». </w:t>
      </w:r>
    </w:p>
    <w:p w:rsidR="00291676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val="ru-RU" w:eastAsia="ru-RU"/>
        </w:rPr>
        <w:t>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Література</w:t>
      </w:r>
    </w:p>
    <w:p w:rsidR="009E578B" w:rsidRPr="009E578B" w:rsidRDefault="009E578B" w:rsidP="009E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1. </w:t>
      </w:r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</w:t>
      </w:r>
      <w:bookmarkStart w:id="0" w:name="_GoBack"/>
      <w:bookmarkEnd w:id="0"/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ості. – Режим доступу</w:t>
      </w:r>
      <w:proofErr w:type="gramStart"/>
      <w:r w:rsidR="00C4260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:</w:t>
      </w:r>
      <w:proofErr w:type="gramEnd"/>
      <w:r w:rsidR="00C4260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hyperlink r:id="rId6" w:history="1">
        <w:r w:rsidRPr="009E578B">
          <w:rPr>
            <w:rStyle w:val="a8"/>
            <w:rFonts w:ascii="Times New Roman" w:hAnsi="Times New Roman" w:cs="Times New Roman"/>
            <w:sz w:val="24"/>
            <w:szCs w:val="24"/>
          </w:rPr>
          <w:t>http://ru.osvita.ua/legislation/Ser_osv/25394/</w:t>
        </w:r>
      </w:hyperlink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2. 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Босенко М. І. Психолого-педагогічні умови розвитку обдарованості // Шкільний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св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іт. — № 24. — 2001.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3. 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Клименко В. В. Механізми розвитку творчості // Обдарована дитина. — 2003. — № 1.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>4. 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Корецька Л. В., Жосан О. Е.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ідготовка вчителів до роботи з обдарованими учнями. Навчально-методичний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пос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ібник / Л. В. Корецька, О. Е. Жосан. — Кіровоград: Вид-во Кіровоградського обласного інституту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іслядипломної педагогічної освіти імені Василя Сухомлинського, 2009.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5. 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Корецька Л. В., Постельняк А. І. Увага: обдаровані діти! — Методичні рекомендації на допомогу організаторам роботи з обдарованими дітьми / Л. В. Корецька, А. І. Постельняк. — Кіровоград: Видавництво КООІППО імені Василя Сухомлинського, 2008.</w:t>
      </w:r>
    </w:p>
    <w:sectPr w:rsidR="00291676" w:rsidRPr="009E578B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E0C"/>
    <w:multiLevelType w:val="multilevel"/>
    <w:tmpl w:val="7728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5238"/>
    <w:multiLevelType w:val="multilevel"/>
    <w:tmpl w:val="E1B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78C3"/>
    <w:multiLevelType w:val="multilevel"/>
    <w:tmpl w:val="3442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684"/>
    <w:multiLevelType w:val="multilevel"/>
    <w:tmpl w:val="8388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74F82"/>
    <w:multiLevelType w:val="multilevel"/>
    <w:tmpl w:val="D464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26192"/>
    <w:multiLevelType w:val="hybridMultilevel"/>
    <w:tmpl w:val="B30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0480"/>
    <w:multiLevelType w:val="multilevel"/>
    <w:tmpl w:val="B540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224AF"/>
    <w:multiLevelType w:val="multilevel"/>
    <w:tmpl w:val="F4D2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438AD"/>
    <w:multiLevelType w:val="hybridMultilevel"/>
    <w:tmpl w:val="9152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7D03"/>
    <w:multiLevelType w:val="multilevel"/>
    <w:tmpl w:val="4A3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93B57"/>
    <w:multiLevelType w:val="multilevel"/>
    <w:tmpl w:val="5AF2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90136"/>
    <w:multiLevelType w:val="multilevel"/>
    <w:tmpl w:val="2EB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676"/>
    <w:rsid w:val="0005121F"/>
    <w:rsid w:val="00087E6E"/>
    <w:rsid w:val="001113F0"/>
    <w:rsid w:val="00291676"/>
    <w:rsid w:val="00350800"/>
    <w:rsid w:val="003B0B76"/>
    <w:rsid w:val="00411B8E"/>
    <w:rsid w:val="00461A98"/>
    <w:rsid w:val="00691343"/>
    <w:rsid w:val="006B0304"/>
    <w:rsid w:val="006B28E7"/>
    <w:rsid w:val="006B4078"/>
    <w:rsid w:val="006D1B1B"/>
    <w:rsid w:val="00757459"/>
    <w:rsid w:val="007F438E"/>
    <w:rsid w:val="00840EE7"/>
    <w:rsid w:val="00974E53"/>
    <w:rsid w:val="009C5AC1"/>
    <w:rsid w:val="009E578B"/>
    <w:rsid w:val="00A06796"/>
    <w:rsid w:val="00A46419"/>
    <w:rsid w:val="00AA6B1E"/>
    <w:rsid w:val="00C05A3C"/>
    <w:rsid w:val="00C4260F"/>
    <w:rsid w:val="00EB41D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2">
    <w:name w:val="heading 2"/>
    <w:basedOn w:val="a"/>
    <w:link w:val="20"/>
    <w:uiPriority w:val="9"/>
    <w:qFormat/>
    <w:rsid w:val="009E5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291676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A06796"/>
    <w:pPr>
      <w:ind w:left="720"/>
      <w:contextualSpacing/>
    </w:pPr>
  </w:style>
  <w:style w:type="character" w:styleId="a6">
    <w:name w:val="Strong"/>
    <w:basedOn w:val="a0"/>
    <w:uiPriority w:val="22"/>
    <w:qFormat/>
    <w:rsid w:val="00974E53"/>
    <w:rPr>
      <w:b/>
      <w:bCs/>
    </w:rPr>
  </w:style>
  <w:style w:type="character" w:styleId="a7">
    <w:name w:val="Emphasis"/>
    <w:basedOn w:val="a0"/>
    <w:uiPriority w:val="20"/>
    <w:qFormat/>
    <w:rsid w:val="00974E53"/>
    <w:rPr>
      <w:i/>
      <w:iCs/>
    </w:rPr>
  </w:style>
  <w:style w:type="paragraph" w:customStyle="1" w:styleId="listparagraph">
    <w:name w:val="listparagraph"/>
    <w:basedOn w:val="a"/>
    <w:rsid w:val="0097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E57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5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Ser_osv/253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10</cp:revision>
  <dcterms:created xsi:type="dcterms:W3CDTF">2018-04-18T10:51:00Z</dcterms:created>
  <dcterms:modified xsi:type="dcterms:W3CDTF">2020-05-13T15:38:00Z</dcterms:modified>
</cp:coreProperties>
</file>