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212" w14:textId="77777777" w:rsidR="009C50E1" w:rsidRDefault="009C50E1" w:rsidP="009C50E1">
      <w:pPr>
        <w:jc w:val="center"/>
        <w:rPr>
          <w:rFonts w:ascii="Times New Roman" w:hAnsi="Times New Roman" w:cs="Times New Roman"/>
        </w:rPr>
      </w:pPr>
    </w:p>
    <w:p w14:paraId="34B56F5A" w14:textId="77777777" w:rsidR="00483DED" w:rsidRDefault="00483DED" w:rsidP="009C5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65A3DC" w14:textId="4B9F2E06" w:rsidR="009C50E1" w:rsidRPr="00483DED" w:rsidRDefault="009C50E1" w:rsidP="009C50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83DE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spellStart"/>
      <w:r w:rsidRPr="00483DED">
        <w:rPr>
          <w:rFonts w:ascii="Times New Roman" w:hAnsi="Times New Roman" w:cs="Times New Roman"/>
          <w:b/>
          <w:bCs/>
          <w:sz w:val="32"/>
          <w:szCs w:val="32"/>
          <w:lang w:val="uk-UA"/>
        </w:rPr>
        <w:t>итання</w:t>
      </w:r>
      <w:proofErr w:type="spellEnd"/>
      <w:r w:rsidRPr="00483DE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 заліку </w:t>
      </w:r>
    </w:p>
    <w:p w14:paraId="55632164" w14:textId="518DA7A7" w:rsidR="009C50E1" w:rsidRPr="00483DED" w:rsidRDefault="009C50E1" w:rsidP="009C5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DED">
        <w:rPr>
          <w:rFonts w:ascii="Times New Roman" w:hAnsi="Times New Roman" w:cs="Times New Roman"/>
          <w:b/>
          <w:bCs/>
          <w:sz w:val="32"/>
          <w:szCs w:val="32"/>
          <w:lang w:val="uk-UA"/>
        </w:rPr>
        <w:t>з освітньої компоненти/</w:t>
      </w:r>
      <w:r w:rsidRPr="00483DED">
        <w:rPr>
          <w:rFonts w:ascii="Times New Roman" w:hAnsi="Times New Roman" w:cs="Times New Roman"/>
          <w:b/>
          <w:bCs/>
          <w:sz w:val="32"/>
          <w:szCs w:val="32"/>
        </w:rPr>
        <w:t xml:space="preserve"> навчальної дисципліни</w:t>
      </w:r>
    </w:p>
    <w:p w14:paraId="6BBD3BC9" w14:textId="4BDBFD35" w:rsidR="009C50E1" w:rsidRPr="00483DED" w:rsidRDefault="009C50E1" w:rsidP="009C50E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83DED">
        <w:rPr>
          <w:rFonts w:ascii="Times New Roman" w:hAnsi="Times New Roman" w:cs="Times New Roman"/>
          <w:b/>
          <w:bCs/>
          <w:sz w:val="32"/>
          <w:szCs w:val="32"/>
          <w:lang w:val="uk-UA"/>
        </w:rPr>
        <w:t>«Диригування та читання партитур»</w:t>
      </w:r>
    </w:p>
    <w:p w14:paraId="5704D603" w14:textId="77777777" w:rsidR="009C50E1" w:rsidRPr="00483DED" w:rsidRDefault="009C50E1" w:rsidP="009C50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DED">
        <w:rPr>
          <w:rFonts w:ascii="Times New Roman" w:hAnsi="Times New Roman" w:cs="Times New Roman"/>
          <w:b/>
          <w:bCs/>
          <w:sz w:val="32"/>
          <w:szCs w:val="32"/>
        </w:rPr>
        <w:t>І курс</w:t>
      </w:r>
    </w:p>
    <w:p w14:paraId="1AFDD9C6" w14:textId="06DE92B7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Диригентський апарат і диригентська постава.                  </w:t>
      </w:r>
    </w:p>
    <w:p w14:paraId="17984006" w14:textId="3EB80593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Засвоєння основних елементів диригентської техніки.      </w:t>
      </w:r>
    </w:p>
    <w:p w14:paraId="46DCD768" w14:textId="4FEBD826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>Основні функції рук диригента в процесі виконання твору.</w:t>
      </w:r>
    </w:p>
    <w:p w14:paraId="52E2CE07" w14:textId="6DDD643F" w:rsid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>Графіка диригентських схем. Тридольна схема ( 3/4)</w:t>
      </w:r>
    </w:p>
    <w:p w14:paraId="485A50B3" w14:textId="3434DCDE" w:rsidR="00C737BA" w:rsidRPr="00C737BA" w:rsidRDefault="00C737BA" w:rsidP="00C73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Графіка диригентських схем.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Чотирьохдольна</w:t>
      </w:r>
      <w:proofErr w:type="spellEnd"/>
      <w:r w:rsidRPr="009C50E1">
        <w:rPr>
          <w:rFonts w:ascii="Times New Roman" w:hAnsi="Times New Roman" w:cs="Times New Roman"/>
          <w:sz w:val="32"/>
          <w:szCs w:val="32"/>
        </w:rPr>
        <w:t xml:space="preserve"> схема ( </w:t>
      </w: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9C50E1">
        <w:rPr>
          <w:rFonts w:ascii="Times New Roman" w:hAnsi="Times New Roman" w:cs="Times New Roman"/>
          <w:sz w:val="32"/>
          <w:szCs w:val="32"/>
        </w:rPr>
        <w:t>/4)</w:t>
      </w:r>
    </w:p>
    <w:p w14:paraId="43DCFE58" w14:textId="1526DD40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>Роль диригента і значення техніки диригування у виконанні музичних творів.</w:t>
      </w:r>
    </w:p>
    <w:p w14:paraId="70A98774" w14:textId="77777777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Теоретичні терміни: </w:t>
      </w:r>
    </w:p>
    <w:p w14:paraId="4C30F4D7" w14:textId="77777777" w:rsidR="009C50E1" w:rsidRPr="009C50E1" w:rsidRDefault="009C50E1" w:rsidP="009C5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„ауфтакт”, </w:t>
      </w:r>
    </w:p>
    <w:p w14:paraId="2CE93F41" w14:textId="77777777" w:rsidR="009C50E1" w:rsidRPr="009C50E1" w:rsidRDefault="009C50E1" w:rsidP="009C5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„три моменти диригентського виконання”( увага, дихання, вступ), „тактування”, „диригування”, </w:t>
      </w:r>
    </w:p>
    <w:p w14:paraId="10164505" w14:textId="0D2DB0ED" w:rsidR="009C50E1" w:rsidRPr="009C50E1" w:rsidRDefault="009C50E1" w:rsidP="009C5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C50E1">
        <w:rPr>
          <w:rFonts w:ascii="Times New Roman" w:hAnsi="Times New Roman" w:cs="Times New Roman"/>
          <w:sz w:val="32"/>
          <w:szCs w:val="32"/>
        </w:rPr>
        <w:t xml:space="preserve">фази диригентського жесту ( „дихання”, „устремління”, „точка”, „відбиття”). </w:t>
      </w:r>
    </w:p>
    <w:p w14:paraId="1E156274" w14:textId="5C2A18D5" w:rsidR="009C50E1" w:rsidRPr="009C50E1" w:rsidRDefault="009C50E1" w:rsidP="009C50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C50E1">
        <w:rPr>
          <w:rFonts w:ascii="Times New Roman" w:hAnsi="Times New Roman" w:cs="Times New Roman"/>
          <w:sz w:val="32"/>
          <w:szCs w:val="32"/>
        </w:rPr>
        <w:t>Показ вступів на різні долі такту ( повні та неповні долі)</w:t>
      </w:r>
      <w:r w:rsidRPr="009C50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C50E1">
        <w:rPr>
          <w:rFonts w:ascii="Times New Roman" w:hAnsi="Times New Roman" w:cs="Times New Roman"/>
          <w:sz w:val="32"/>
          <w:szCs w:val="32"/>
        </w:rPr>
        <w:t xml:space="preserve">у розмірі </w:t>
      </w:r>
      <w:r w:rsidRPr="009C50E1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9C50E1">
        <w:rPr>
          <w:rFonts w:ascii="Times New Roman" w:hAnsi="Times New Roman" w:cs="Times New Roman"/>
          <w:sz w:val="32"/>
          <w:szCs w:val="32"/>
        </w:rPr>
        <w:t xml:space="preserve">/4 </w:t>
      </w:r>
      <w:r w:rsidRPr="009C50E1">
        <w:rPr>
          <w:rFonts w:ascii="Times New Roman" w:hAnsi="Times New Roman" w:cs="Times New Roman"/>
          <w:sz w:val="32"/>
          <w:szCs w:val="32"/>
          <w:lang w:val="uk-UA"/>
        </w:rPr>
        <w:t>та 4/4</w:t>
      </w:r>
    </w:p>
    <w:p w14:paraId="17DD6260" w14:textId="77777777" w:rsidR="009C50E1" w:rsidRPr="009C50E1" w:rsidRDefault="009C50E1">
      <w:pPr>
        <w:rPr>
          <w:rFonts w:ascii="Times New Roman" w:hAnsi="Times New Roman" w:cs="Times New Roman"/>
          <w:sz w:val="32"/>
          <w:szCs w:val="32"/>
        </w:rPr>
      </w:pPr>
    </w:p>
    <w:sectPr w:rsidR="009C50E1" w:rsidRPr="009C5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06A"/>
    <w:multiLevelType w:val="hybridMultilevel"/>
    <w:tmpl w:val="AF5AC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C6862"/>
    <w:multiLevelType w:val="hybridMultilevel"/>
    <w:tmpl w:val="7B66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7161">
    <w:abstractNumId w:val="1"/>
  </w:num>
  <w:num w:numId="2" w16cid:durableId="23443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1"/>
    <w:rsid w:val="00483DED"/>
    <w:rsid w:val="009C50E1"/>
    <w:rsid w:val="00C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59864"/>
  <w15:chartTrackingRefBased/>
  <w15:docId w15:val="{B77A6657-65B7-AF42-AB81-3830AE2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Корнишев</dc:creator>
  <cp:keywords/>
  <dc:description/>
  <cp:lastModifiedBy>Никита Корнишев</cp:lastModifiedBy>
  <cp:revision>2</cp:revision>
  <dcterms:created xsi:type="dcterms:W3CDTF">2024-01-07T21:08:00Z</dcterms:created>
  <dcterms:modified xsi:type="dcterms:W3CDTF">2024-01-07T21:08:00Z</dcterms:modified>
</cp:coreProperties>
</file>