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B6FD4" w14:textId="02CF5060" w:rsidR="00C80FFD" w:rsidRPr="00C80FFD" w:rsidRDefault="00C80FFD" w:rsidP="00C80F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ЕКЗАМЕНАЦІЙНІ ПИТАННЯ</w:t>
      </w:r>
    </w:p>
    <w:p w14:paraId="50126D01" w14:textId="77777777" w:rsidR="00C80FFD" w:rsidRDefault="00C80FFD" w:rsidP="00C80FF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FD">
        <w:rPr>
          <w:rFonts w:ascii="Times New Roman" w:hAnsi="Times New Roman" w:cs="Times New Roman"/>
          <w:sz w:val="28"/>
          <w:szCs w:val="28"/>
        </w:rPr>
        <w:t xml:space="preserve">Складне речення як синтаксична одиниця. Проблеми дослідження складного речення. </w:t>
      </w:r>
    </w:p>
    <w:p w14:paraId="51F33983" w14:textId="2CE10891" w:rsidR="00C80FFD" w:rsidRPr="00C80FFD" w:rsidRDefault="00C80FFD" w:rsidP="00C80FF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FD">
        <w:rPr>
          <w:rFonts w:ascii="Times New Roman" w:hAnsi="Times New Roman" w:cs="Times New Roman"/>
          <w:sz w:val="28"/>
          <w:szCs w:val="28"/>
        </w:rPr>
        <w:t xml:space="preserve">Визначальні граматичні та семантичні ознаки складного речення. </w:t>
      </w:r>
    </w:p>
    <w:p w14:paraId="7FB59633" w14:textId="77777777" w:rsidR="00C80FFD" w:rsidRPr="00C80FFD" w:rsidRDefault="00C80FFD" w:rsidP="00C80FF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FD">
        <w:rPr>
          <w:rFonts w:ascii="Times New Roman" w:hAnsi="Times New Roman" w:cs="Times New Roman"/>
          <w:sz w:val="28"/>
          <w:szCs w:val="28"/>
        </w:rPr>
        <w:t xml:space="preserve">Засоби зв’язку частин складного речення. Поділ складних речень за основними засобами зв’язку на сполучникові та безсполучникові. </w:t>
      </w:r>
    </w:p>
    <w:p w14:paraId="3F31EA33" w14:textId="77777777" w:rsidR="00C80FFD" w:rsidRPr="00C80FFD" w:rsidRDefault="00C80FFD" w:rsidP="00C80FF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FD">
        <w:rPr>
          <w:rFonts w:ascii="Times New Roman" w:hAnsi="Times New Roman" w:cs="Times New Roman"/>
          <w:sz w:val="28"/>
          <w:szCs w:val="28"/>
        </w:rPr>
        <w:t xml:space="preserve">Складносурядні елементарні речення. Засоби вираження синтаксичних </w:t>
      </w:r>
      <w:proofErr w:type="spellStart"/>
      <w:r w:rsidRPr="00C80FFD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C80FFD">
        <w:rPr>
          <w:rFonts w:ascii="Times New Roman" w:hAnsi="Times New Roman" w:cs="Times New Roman"/>
          <w:sz w:val="28"/>
          <w:szCs w:val="28"/>
        </w:rPr>
        <w:t xml:space="preserve"> і змістових відношень між частинами складносурядного речення.  </w:t>
      </w:r>
    </w:p>
    <w:p w14:paraId="08397E96" w14:textId="77777777" w:rsidR="00C80FFD" w:rsidRPr="00C80FFD" w:rsidRDefault="00C80FFD" w:rsidP="00C80FF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FD">
        <w:rPr>
          <w:rFonts w:ascii="Times New Roman" w:hAnsi="Times New Roman" w:cs="Times New Roman"/>
          <w:sz w:val="28"/>
          <w:szCs w:val="28"/>
        </w:rPr>
        <w:t xml:space="preserve">Структурно-семантичні типи складносурядних речень, виділювані на основі єдності характеру синтаксичних </w:t>
      </w:r>
      <w:proofErr w:type="spellStart"/>
      <w:r w:rsidRPr="00C80FFD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C80FFD">
        <w:rPr>
          <w:rFonts w:ascii="Times New Roman" w:hAnsi="Times New Roman" w:cs="Times New Roman"/>
          <w:sz w:val="28"/>
          <w:szCs w:val="28"/>
        </w:rPr>
        <w:t xml:space="preserve"> і семантичних відношень між компонентами. </w:t>
      </w:r>
    </w:p>
    <w:p w14:paraId="183BC97E" w14:textId="051F29AA" w:rsidR="00C80FFD" w:rsidRPr="00C80FFD" w:rsidRDefault="00C80FFD" w:rsidP="00C80FF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FD">
        <w:rPr>
          <w:rFonts w:ascii="Times New Roman" w:hAnsi="Times New Roman" w:cs="Times New Roman"/>
          <w:sz w:val="28"/>
          <w:szCs w:val="28"/>
        </w:rPr>
        <w:t xml:space="preserve">Засоби поєднання предикативних частин складносурядних речень. Складносурядні речення відкритої та закритої структур.  </w:t>
      </w:r>
    </w:p>
    <w:p w14:paraId="0BA184FB" w14:textId="77777777" w:rsidR="00C80FFD" w:rsidRPr="00C80FFD" w:rsidRDefault="00C80FFD" w:rsidP="00C80FF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FD">
        <w:rPr>
          <w:rFonts w:ascii="Times New Roman" w:hAnsi="Times New Roman" w:cs="Times New Roman"/>
          <w:sz w:val="28"/>
          <w:szCs w:val="28"/>
        </w:rPr>
        <w:t xml:space="preserve">Складнопідрядні елементарні речення. Синтаксичне значення понять «головна частина» та «підрядна частина». </w:t>
      </w:r>
    </w:p>
    <w:p w14:paraId="3E6A2FF9" w14:textId="77777777" w:rsidR="00C80FFD" w:rsidRDefault="00C80FFD" w:rsidP="00C80FF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FD">
        <w:rPr>
          <w:rFonts w:ascii="Times New Roman" w:hAnsi="Times New Roman" w:cs="Times New Roman"/>
          <w:sz w:val="28"/>
          <w:szCs w:val="28"/>
        </w:rPr>
        <w:t xml:space="preserve">Принципи класифікації складнопідрядних речень.  </w:t>
      </w:r>
    </w:p>
    <w:p w14:paraId="54291D2D" w14:textId="178E0533" w:rsidR="00C80FFD" w:rsidRPr="00C80FFD" w:rsidRDefault="00C80FFD" w:rsidP="00C80FF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0FFD">
        <w:rPr>
          <w:rFonts w:ascii="Times New Roman" w:hAnsi="Times New Roman" w:cs="Times New Roman"/>
          <w:sz w:val="28"/>
          <w:szCs w:val="28"/>
        </w:rPr>
        <w:t xml:space="preserve">Структурно-семантичні типи складнопідрядних речень (розчленовані і нерозчленовані). </w:t>
      </w:r>
    </w:p>
    <w:p w14:paraId="41DCF57B" w14:textId="77777777" w:rsidR="00C80FFD" w:rsidRPr="00C80FFD" w:rsidRDefault="00C80FFD" w:rsidP="00C80FF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FD">
        <w:rPr>
          <w:rFonts w:ascii="Times New Roman" w:hAnsi="Times New Roman" w:cs="Times New Roman"/>
          <w:sz w:val="28"/>
          <w:szCs w:val="28"/>
        </w:rPr>
        <w:t xml:space="preserve">Складнопідрядні речення  нерозчленованої структури. </w:t>
      </w:r>
    </w:p>
    <w:p w14:paraId="4FEC71A4" w14:textId="3FE24D40" w:rsidR="00C80FFD" w:rsidRPr="00C80FFD" w:rsidRDefault="00C80FFD" w:rsidP="00C80FF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FD">
        <w:rPr>
          <w:rFonts w:ascii="Times New Roman" w:hAnsi="Times New Roman" w:cs="Times New Roman"/>
          <w:sz w:val="28"/>
          <w:szCs w:val="28"/>
        </w:rPr>
        <w:t xml:space="preserve">Складнопідрядні речення розчленованої структури. </w:t>
      </w:r>
    </w:p>
    <w:p w14:paraId="57334BA6" w14:textId="77777777" w:rsidR="00C80FFD" w:rsidRPr="00C80FFD" w:rsidRDefault="00C80FFD" w:rsidP="00C80FF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FD">
        <w:rPr>
          <w:rFonts w:ascii="Times New Roman" w:hAnsi="Times New Roman" w:cs="Times New Roman"/>
          <w:sz w:val="28"/>
          <w:szCs w:val="28"/>
        </w:rPr>
        <w:t xml:space="preserve">Багатокомпонентні складнопідрядні речення. Речення з кількома підрядними частинами, різновиди зв’язку підрядних частин у їх межах. </w:t>
      </w:r>
    </w:p>
    <w:p w14:paraId="1C7CED2C" w14:textId="77777777" w:rsidR="00C80FFD" w:rsidRPr="00C80FFD" w:rsidRDefault="00C80FFD" w:rsidP="00C80FF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FD">
        <w:rPr>
          <w:rFonts w:ascii="Times New Roman" w:hAnsi="Times New Roman" w:cs="Times New Roman"/>
          <w:sz w:val="28"/>
          <w:szCs w:val="28"/>
        </w:rPr>
        <w:t xml:space="preserve">Безсполучникові складні речення. Проблема статусу складних безсполучникових речень. Засоби синтаксичного зв’язку в безсполучниковому складному реченні. </w:t>
      </w:r>
    </w:p>
    <w:p w14:paraId="13515A3E" w14:textId="77777777" w:rsidR="00C80FFD" w:rsidRPr="00C80FFD" w:rsidRDefault="00C80FFD" w:rsidP="00C80FF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FD">
        <w:rPr>
          <w:rFonts w:ascii="Times New Roman" w:hAnsi="Times New Roman" w:cs="Times New Roman"/>
          <w:sz w:val="28"/>
          <w:szCs w:val="28"/>
        </w:rPr>
        <w:t xml:space="preserve">Складні багатокомпонентні речення з різними типами зв’язку. </w:t>
      </w:r>
    </w:p>
    <w:p w14:paraId="153DEB1E" w14:textId="77777777" w:rsidR="00C80FFD" w:rsidRPr="00C80FFD" w:rsidRDefault="00C80FFD" w:rsidP="00C80FF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FD">
        <w:rPr>
          <w:rFonts w:ascii="Times New Roman" w:hAnsi="Times New Roman" w:cs="Times New Roman"/>
          <w:sz w:val="28"/>
          <w:szCs w:val="28"/>
        </w:rPr>
        <w:t xml:space="preserve">Період. Період у сучасній українській літературній мові, його структурні типи, особливості інтонації та пунктуації. </w:t>
      </w:r>
    </w:p>
    <w:p w14:paraId="3F0594C3" w14:textId="77777777" w:rsidR="00C80FFD" w:rsidRPr="00C80FFD" w:rsidRDefault="00C80FFD" w:rsidP="00C80FF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FD">
        <w:rPr>
          <w:rFonts w:ascii="Times New Roman" w:hAnsi="Times New Roman" w:cs="Times New Roman"/>
          <w:sz w:val="28"/>
          <w:szCs w:val="28"/>
        </w:rPr>
        <w:t xml:space="preserve">Конструкції з чужим мовленням. Засоби передачі чужого мовлення, співвідношення форм прямої та непрямої мови. Різні типи зв’язку прямої мови з непрямою (авторською). </w:t>
      </w:r>
    </w:p>
    <w:p w14:paraId="3BC9F5F9" w14:textId="77777777" w:rsidR="00C80FFD" w:rsidRPr="00C80FFD" w:rsidRDefault="00C80FFD" w:rsidP="00C80FF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FD">
        <w:rPr>
          <w:rFonts w:ascii="Times New Roman" w:hAnsi="Times New Roman" w:cs="Times New Roman"/>
          <w:sz w:val="28"/>
          <w:szCs w:val="28"/>
        </w:rPr>
        <w:t xml:space="preserve">Текст як об’єкт синтаксично-комунікативного аналізу. Функціонально-комунікативні різновиди текстів. </w:t>
      </w:r>
    </w:p>
    <w:p w14:paraId="4253B310" w14:textId="77777777" w:rsidR="00C80FFD" w:rsidRPr="00C80FFD" w:rsidRDefault="00C80FFD" w:rsidP="00C80FF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FD">
        <w:rPr>
          <w:rFonts w:ascii="Times New Roman" w:hAnsi="Times New Roman" w:cs="Times New Roman"/>
          <w:sz w:val="28"/>
          <w:szCs w:val="28"/>
        </w:rPr>
        <w:t xml:space="preserve">Монологічне мовлення як комунікативна та семантико-синтаксична форма усного і писемного тексту. Діалогічне мовлення. </w:t>
      </w:r>
    </w:p>
    <w:p w14:paraId="47436AF1" w14:textId="77777777" w:rsidR="00C80FFD" w:rsidRPr="00C80FFD" w:rsidRDefault="00C80FFD" w:rsidP="00C80FF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FD">
        <w:rPr>
          <w:rFonts w:ascii="Times New Roman" w:hAnsi="Times New Roman" w:cs="Times New Roman"/>
          <w:sz w:val="28"/>
          <w:szCs w:val="28"/>
        </w:rPr>
        <w:t>Складне синтаксичне ціле. Складне синтаксичне ціле як синтаксична одиниця і компонент тексту.</w:t>
      </w:r>
      <w:r w:rsidRPr="00C80FFD">
        <w:rPr>
          <w:rFonts w:ascii="Times New Roman" w:hAnsi="Times New Roman" w:cs="Times New Roman"/>
          <w:sz w:val="28"/>
          <w:szCs w:val="28"/>
        </w:rPr>
        <w:t xml:space="preserve"> </w:t>
      </w:r>
      <w:r w:rsidRPr="00C80FFD">
        <w:rPr>
          <w:rFonts w:ascii="Times New Roman" w:hAnsi="Times New Roman" w:cs="Times New Roman"/>
          <w:sz w:val="28"/>
          <w:szCs w:val="28"/>
        </w:rPr>
        <w:t xml:space="preserve">Засоби зв’язку між компонентами складного синтаксичного цілого. </w:t>
      </w:r>
    </w:p>
    <w:p w14:paraId="57DD7194" w14:textId="10103F62" w:rsidR="00C80FFD" w:rsidRPr="00C80FFD" w:rsidRDefault="00C80FFD" w:rsidP="00C80FF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FD">
        <w:rPr>
          <w:rFonts w:ascii="Times New Roman" w:hAnsi="Times New Roman" w:cs="Times New Roman"/>
          <w:sz w:val="28"/>
          <w:szCs w:val="28"/>
        </w:rPr>
        <w:t xml:space="preserve">Основи української пунктуації. Принципи української пунктуації. Система розділових знаків. Структура речення та пунктуація. Інтонація речення та пунктуація. </w:t>
      </w:r>
    </w:p>
    <w:p w14:paraId="676951F8" w14:textId="77777777" w:rsidR="009A2846" w:rsidRPr="00C80FFD" w:rsidRDefault="009A2846" w:rsidP="00C80F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2846" w:rsidRPr="00C80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86171"/>
    <w:multiLevelType w:val="hybridMultilevel"/>
    <w:tmpl w:val="E662C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2C"/>
    <w:rsid w:val="0079502C"/>
    <w:rsid w:val="009A2846"/>
    <w:rsid w:val="00C8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7D54"/>
  <w15:chartTrackingRefBased/>
  <w15:docId w15:val="{E95A93EA-F602-4ED6-AE48-CCF08D15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2020-03-29T19:42:00Z</dcterms:created>
  <dcterms:modified xsi:type="dcterms:W3CDTF">2020-03-29T19:49:00Z</dcterms:modified>
</cp:coreProperties>
</file>